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8529C" w14:textId="77777777" w:rsidR="00D00A52" w:rsidRPr="00F76402" w:rsidRDefault="00D00A52" w:rsidP="00F76402">
      <w:pPr>
        <w:pStyle w:val="Vertragstitel"/>
      </w:pPr>
    </w:p>
    <w:p w14:paraId="0868529D" w14:textId="77777777" w:rsidR="00D00A52" w:rsidRPr="00F76402" w:rsidRDefault="00D00A52" w:rsidP="00F76402">
      <w:pPr>
        <w:pStyle w:val="Vertragstitel"/>
      </w:pPr>
    </w:p>
    <w:p w14:paraId="0868529E" w14:textId="77777777" w:rsidR="00D00A52" w:rsidRPr="00F76402" w:rsidRDefault="00D00A52" w:rsidP="00F76402">
      <w:pPr>
        <w:pStyle w:val="Vertragstitel"/>
      </w:pPr>
    </w:p>
    <w:p w14:paraId="0868529F" w14:textId="77777777" w:rsidR="00D00A52" w:rsidRPr="00F76402" w:rsidRDefault="00D00A52" w:rsidP="00F76402">
      <w:pPr>
        <w:pStyle w:val="Vertragstitel"/>
      </w:pPr>
    </w:p>
    <w:p w14:paraId="086852A0" w14:textId="77777777" w:rsidR="00D00A52" w:rsidRPr="00F76402" w:rsidRDefault="00D00A52" w:rsidP="00F76402">
      <w:pPr>
        <w:pStyle w:val="Vertragstitel"/>
      </w:pPr>
    </w:p>
    <w:p w14:paraId="086852A1" w14:textId="77777777" w:rsidR="002058E4" w:rsidRPr="00491427" w:rsidRDefault="006306AD" w:rsidP="00F76402">
      <w:pPr>
        <w:pStyle w:val="Vertragstitel"/>
        <w:rPr>
          <w:lang w:val="en-US"/>
        </w:rPr>
      </w:pPr>
      <w:r>
        <w:rPr>
          <w:bCs/>
          <w:lang w:val="en-US"/>
        </w:rPr>
        <w:t>Framework Procurement Agreement</w:t>
      </w:r>
    </w:p>
    <w:p w14:paraId="086852A2" w14:textId="77777777" w:rsidR="002058E4" w:rsidRPr="00491427" w:rsidRDefault="002058E4" w:rsidP="00F76402">
      <w:pPr>
        <w:pStyle w:val="Vertragstitel"/>
        <w:rPr>
          <w:bCs/>
          <w:sz w:val="24"/>
          <w:lang w:val="en-US"/>
        </w:rPr>
      </w:pPr>
    </w:p>
    <w:p w14:paraId="086852A3" w14:textId="77777777" w:rsidR="002058E4" w:rsidRPr="00491427" w:rsidRDefault="002058E4" w:rsidP="00F76402">
      <w:pPr>
        <w:pStyle w:val="Vertragstitel"/>
        <w:rPr>
          <w:bCs/>
          <w:sz w:val="24"/>
          <w:lang w:val="en-US"/>
        </w:rPr>
      </w:pPr>
    </w:p>
    <w:p w14:paraId="086852A4" w14:textId="77777777" w:rsidR="002058E4" w:rsidRPr="00491427" w:rsidRDefault="002058E4" w:rsidP="00F76402">
      <w:pPr>
        <w:pStyle w:val="Vertragstitel"/>
        <w:rPr>
          <w:bCs/>
          <w:sz w:val="24"/>
          <w:lang w:val="en-US"/>
        </w:rPr>
      </w:pPr>
    </w:p>
    <w:p w14:paraId="086852A5" w14:textId="77777777" w:rsidR="002058E4" w:rsidRPr="00491427" w:rsidRDefault="002058E4" w:rsidP="00F76402">
      <w:pPr>
        <w:pStyle w:val="Vertragstitel"/>
        <w:rPr>
          <w:bCs/>
          <w:sz w:val="24"/>
          <w:lang w:val="en-US"/>
        </w:rPr>
      </w:pPr>
    </w:p>
    <w:p w14:paraId="086852A6" w14:textId="77777777" w:rsidR="002058E4" w:rsidRPr="00491427" w:rsidRDefault="002058E4" w:rsidP="00F76402">
      <w:pPr>
        <w:pStyle w:val="Vertragstitel"/>
        <w:rPr>
          <w:bCs/>
          <w:sz w:val="24"/>
          <w:lang w:val="en-US"/>
        </w:rPr>
      </w:pPr>
    </w:p>
    <w:p w14:paraId="086852A7" w14:textId="77777777" w:rsidR="002058E4" w:rsidRPr="00491427" w:rsidRDefault="002058E4" w:rsidP="00F76402">
      <w:pPr>
        <w:pStyle w:val="Vertragstitel"/>
        <w:rPr>
          <w:bCs/>
          <w:sz w:val="24"/>
          <w:lang w:val="en-US"/>
        </w:rPr>
      </w:pPr>
    </w:p>
    <w:p w14:paraId="086852A8" w14:textId="77777777" w:rsidR="002058E4" w:rsidRPr="00491427" w:rsidRDefault="0025698C" w:rsidP="00F76402">
      <w:pPr>
        <w:pStyle w:val="Vertragstitel"/>
        <w:rPr>
          <w:bCs/>
          <w:sz w:val="24"/>
          <w:lang w:val="en-US"/>
        </w:rPr>
      </w:pPr>
      <w:proofErr w:type="gramStart"/>
      <w:r w:rsidRPr="00491427">
        <w:rPr>
          <w:bCs/>
          <w:sz w:val="24"/>
          <w:lang w:val="en-US"/>
        </w:rPr>
        <w:t>between</w:t>
      </w:r>
      <w:proofErr w:type="gramEnd"/>
    </w:p>
    <w:p w14:paraId="086852A9" w14:textId="77777777" w:rsidR="002058E4" w:rsidRPr="00491427" w:rsidRDefault="002058E4" w:rsidP="00F76402">
      <w:pPr>
        <w:pStyle w:val="Vertragstitel"/>
        <w:rPr>
          <w:bCs/>
          <w:sz w:val="24"/>
          <w:lang w:val="en-US"/>
        </w:rPr>
      </w:pPr>
    </w:p>
    <w:p w14:paraId="086852AA" w14:textId="77777777" w:rsidR="002058E4" w:rsidRPr="00491427" w:rsidRDefault="00FC10B1" w:rsidP="00F76402">
      <w:pPr>
        <w:pStyle w:val="Vertragstitel"/>
        <w:rPr>
          <w:rFonts w:cs="Arial"/>
          <w:bCs/>
          <w:sz w:val="24"/>
          <w:szCs w:val="24"/>
          <w:lang w:val="en-US"/>
        </w:rPr>
      </w:pPr>
      <w:r w:rsidRPr="00491427">
        <w:rPr>
          <w:rFonts w:cs="Arial"/>
          <w:bCs/>
          <w:sz w:val="24"/>
          <w:szCs w:val="24"/>
          <w:lang w:val="en-US"/>
        </w:rPr>
        <w:t>Carl Zeiss Meditec AG</w:t>
      </w:r>
    </w:p>
    <w:p w14:paraId="086852AB" w14:textId="77777777" w:rsidR="002058E4" w:rsidRPr="00491427" w:rsidRDefault="00FC10B1" w:rsidP="00F76402">
      <w:pPr>
        <w:pStyle w:val="Vertragstitel"/>
        <w:rPr>
          <w:bCs/>
          <w:sz w:val="24"/>
          <w:lang w:val="en-US"/>
        </w:rPr>
      </w:pPr>
      <w:proofErr w:type="spellStart"/>
      <w:r w:rsidRPr="00491427">
        <w:rPr>
          <w:bCs/>
          <w:sz w:val="24"/>
          <w:lang w:val="en-US"/>
        </w:rPr>
        <w:t>Göschwitzer</w:t>
      </w:r>
      <w:proofErr w:type="spellEnd"/>
      <w:r w:rsidRPr="00491427">
        <w:rPr>
          <w:bCs/>
          <w:sz w:val="24"/>
          <w:lang w:val="en-US"/>
        </w:rPr>
        <w:t xml:space="preserve"> </w:t>
      </w:r>
      <w:proofErr w:type="spellStart"/>
      <w:r w:rsidRPr="00491427">
        <w:rPr>
          <w:bCs/>
          <w:sz w:val="24"/>
          <w:lang w:val="en-US"/>
        </w:rPr>
        <w:t>Strasse</w:t>
      </w:r>
      <w:proofErr w:type="spellEnd"/>
      <w:r w:rsidRPr="00491427">
        <w:rPr>
          <w:bCs/>
          <w:sz w:val="24"/>
          <w:lang w:val="en-US"/>
        </w:rPr>
        <w:t xml:space="preserve"> 51-52</w:t>
      </w:r>
    </w:p>
    <w:p w14:paraId="086852AC" w14:textId="77777777" w:rsidR="002058E4" w:rsidRPr="002B0332" w:rsidRDefault="00FC10B1" w:rsidP="00F76402">
      <w:pPr>
        <w:pStyle w:val="Vertragstitel"/>
        <w:rPr>
          <w:bCs/>
          <w:sz w:val="24"/>
          <w:lang w:val="en-US"/>
        </w:rPr>
      </w:pPr>
      <w:proofErr w:type="gramStart"/>
      <w:r>
        <w:rPr>
          <w:bCs/>
          <w:sz w:val="24"/>
          <w:lang w:val="en-US"/>
        </w:rPr>
        <w:t>07745</w:t>
      </w:r>
      <w:proofErr w:type="gramEnd"/>
      <w:r>
        <w:rPr>
          <w:bCs/>
          <w:sz w:val="24"/>
          <w:lang w:val="en-US"/>
        </w:rPr>
        <w:t> Jena</w:t>
      </w:r>
    </w:p>
    <w:p w14:paraId="086852AD" w14:textId="77777777" w:rsidR="002058E4" w:rsidRPr="002B0332" w:rsidRDefault="002058E4" w:rsidP="00F76402">
      <w:pPr>
        <w:pStyle w:val="Vertragstitel"/>
        <w:rPr>
          <w:bCs/>
          <w:sz w:val="24"/>
          <w:lang w:val="en-US"/>
        </w:rPr>
      </w:pPr>
    </w:p>
    <w:p w14:paraId="086852AE" w14:textId="77777777" w:rsidR="002058E4" w:rsidRPr="002B0332" w:rsidRDefault="002058E4" w:rsidP="00F76402">
      <w:pPr>
        <w:pStyle w:val="Vertragstitel"/>
        <w:rPr>
          <w:bCs/>
          <w:sz w:val="24"/>
          <w:lang w:val="en-US"/>
        </w:rPr>
      </w:pPr>
    </w:p>
    <w:p w14:paraId="086852AF" w14:textId="77777777" w:rsidR="002058E4" w:rsidRPr="002B0332" w:rsidRDefault="0025698C" w:rsidP="00F76402">
      <w:pPr>
        <w:pStyle w:val="Vertragstitel"/>
        <w:rPr>
          <w:bCs/>
          <w:sz w:val="24"/>
          <w:lang w:val="en-US"/>
        </w:rPr>
      </w:pPr>
      <w:r>
        <w:rPr>
          <w:bCs/>
          <w:sz w:val="24"/>
          <w:lang w:val="en-US"/>
        </w:rPr>
        <w:t xml:space="preserve">- </w:t>
      </w:r>
      <w:proofErr w:type="gramStart"/>
      <w:r>
        <w:rPr>
          <w:bCs/>
          <w:sz w:val="24"/>
          <w:lang w:val="en-US"/>
        </w:rPr>
        <w:t>hereinafter</w:t>
      </w:r>
      <w:proofErr w:type="gramEnd"/>
      <w:r>
        <w:rPr>
          <w:bCs/>
          <w:sz w:val="24"/>
          <w:lang w:val="en-US"/>
        </w:rPr>
        <w:t xml:space="preserve"> referred to as the “Client” -</w:t>
      </w:r>
    </w:p>
    <w:p w14:paraId="086852B0" w14:textId="77777777" w:rsidR="002058E4" w:rsidRPr="002B0332" w:rsidRDefault="002058E4" w:rsidP="00F76402">
      <w:pPr>
        <w:pStyle w:val="Vertragstitel"/>
        <w:rPr>
          <w:bCs/>
          <w:sz w:val="24"/>
          <w:lang w:val="en-US"/>
        </w:rPr>
      </w:pPr>
    </w:p>
    <w:p w14:paraId="086852B1" w14:textId="77777777" w:rsidR="002058E4" w:rsidRPr="002B0332" w:rsidRDefault="002058E4" w:rsidP="00F76402">
      <w:pPr>
        <w:pStyle w:val="Vertragstitel"/>
        <w:rPr>
          <w:bCs/>
          <w:sz w:val="24"/>
          <w:lang w:val="en-US"/>
        </w:rPr>
      </w:pPr>
    </w:p>
    <w:p w14:paraId="086852B2" w14:textId="77777777" w:rsidR="002058E4" w:rsidRPr="002B0332" w:rsidRDefault="002058E4" w:rsidP="00F76402">
      <w:pPr>
        <w:pStyle w:val="Vertragstitel"/>
        <w:rPr>
          <w:bCs/>
          <w:sz w:val="24"/>
          <w:lang w:val="en-US"/>
        </w:rPr>
      </w:pPr>
    </w:p>
    <w:p w14:paraId="086852B3" w14:textId="77777777" w:rsidR="002058E4" w:rsidRPr="002B0332" w:rsidRDefault="0025698C" w:rsidP="00F76402">
      <w:pPr>
        <w:pStyle w:val="Vertragstitel"/>
        <w:rPr>
          <w:bCs/>
          <w:sz w:val="24"/>
          <w:lang w:val="en-US"/>
        </w:rPr>
      </w:pPr>
      <w:proofErr w:type="gramStart"/>
      <w:r>
        <w:rPr>
          <w:bCs/>
          <w:sz w:val="24"/>
          <w:lang w:val="en-US"/>
        </w:rPr>
        <w:t>and</w:t>
      </w:r>
      <w:proofErr w:type="gramEnd"/>
    </w:p>
    <w:p w14:paraId="086852B4" w14:textId="77777777" w:rsidR="002058E4" w:rsidRPr="002B0332" w:rsidRDefault="002058E4" w:rsidP="00F76402">
      <w:pPr>
        <w:pStyle w:val="Vertragstitel"/>
        <w:rPr>
          <w:bCs/>
          <w:sz w:val="24"/>
          <w:lang w:val="en-US"/>
        </w:rPr>
      </w:pPr>
    </w:p>
    <w:p w14:paraId="086852B5" w14:textId="77777777" w:rsidR="002058E4" w:rsidRPr="002B0332" w:rsidRDefault="002058E4" w:rsidP="00F76402">
      <w:pPr>
        <w:pStyle w:val="Vertragstitel"/>
        <w:rPr>
          <w:bCs/>
          <w:sz w:val="24"/>
          <w:lang w:val="en-US"/>
        </w:rPr>
      </w:pPr>
    </w:p>
    <w:p w14:paraId="086852B6" w14:textId="77777777" w:rsidR="002058E4" w:rsidRPr="002B0332" w:rsidRDefault="0025698C" w:rsidP="00F76402">
      <w:pPr>
        <w:pStyle w:val="FormatvorlageVertragstitelRot"/>
        <w:rPr>
          <w:lang w:val="en-US"/>
        </w:rPr>
      </w:pPr>
      <w:r>
        <w:rPr>
          <w:lang w:val="en-US"/>
        </w:rPr>
        <w:t>Company name</w:t>
      </w:r>
    </w:p>
    <w:p w14:paraId="086852B7" w14:textId="77777777" w:rsidR="002058E4" w:rsidRPr="002B0332" w:rsidRDefault="00A561B8" w:rsidP="00F76402">
      <w:pPr>
        <w:pStyle w:val="FormatvorlageVertragstitelRot"/>
        <w:rPr>
          <w:lang w:val="en-US"/>
        </w:rPr>
      </w:pPr>
      <w:r>
        <w:rPr>
          <w:lang w:val="en-US"/>
        </w:rPr>
        <w:t>Street address</w:t>
      </w:r>
    </w:p>
    <w:p w14:paraId="086852B8" w14:textId="77777777" w:rsidR="002058E4" w:rsidRPr="002B0332" w:rsidRDefault="0025698C" w:rsidP="00F76402">
      <w:pPr>
        <w:pStyle w:val="FormatvorlageVertragstitelRot"/>
        <w:rPr>
          <w:lang w:val="en-US"/>
        </w:rPr>
      </w:pPr>
      <w:r>
        <w:rPr>
          <w:lang w:val="en-US"/>
        </w:rPr>
        <w:t>City and zip code</w:t>
      </w:r>
    </w:p>
    <w:p w14:paraId="086852B9" w14:textId="77777777" w:rsidR="002058E4" w:rsidRPr="002B0332" w:rsidRDefault="0025698C" w:rsidP="00F76402">
      <w:pPr>
        <w:pStyle w:val="FormatvorlageVertragstitelRot"/>
        <w:rPr>
          <w:lang w:val="en-US"/>
        </w:rPr>
      </w:pPr>
      <w:r>
        <w:rPr>
          <w:lang w:val="en-US"/>
        </w:rPr>
        <w:t>Country</w:t>
      </w:r>
    </w:p>
    <w:p w14:paraId="086852BA" w14:textId="77777777" w:rsidR="002058E4" w:rsidRPr="002B0332" w:rsidRDefault="002058E4" w:rsidP="009605E2">
      <w:pPr>
        <w:pStyle w:val="Vertragstitel"/>
        <w:rPr>
          <w:lang w:val="en-US"/>
        </w:rPr>
      </w:pPr>
    </w:p>
    <w:p w14:paraId="086852BB" w14:textId="77777777" w:rsidR="002058E4" w:rsidRPr="002B0332" w:rsidRDefault="002058E4" w:rsidP="00F76402">
      <w:pPr>
        <w:pStyle w:val="Vertragstitel"/>
        <w:rPr>
          <w:bCs/>
          <w:sz w:val="24"/>
          <w:lang w:val="en-US"/>
        </w:rPr>
      </w:pPr>
      <w:r>
        <w:rPr>
          <w:bCs/>
          <w:sz w:val="24"/>
          <w:lang w:val="en-US"/>
        </w:rPr>
        <w:t xml:space="preserve">- </w:t>
      </w:r>
      <w:proofErr w:type="gramStart"/>
      <w:r>
        <w:rPr>
          <w:bCs/>
          <w:sz w:val="24"/>
          <w:lang w:val="en-US"/>
        </w:rPr>
        <w:t>hereinafter</w:t>
      </w:r>
      <w:proofErr w:type="gramEnd"/>
      <w:r>
        <w:rPr>
          <w:bCs/>
          <w:sz w:val="24"/>
          <w:lang w:val="en-US"/>
        </w:rPr>
        <w:t xml:space="preserve"> referred to as the “Contractor”</w:t>
      </w:r>
    </w:p>
    <w:p w14:paraId="086852BC" w14:textId="77777777" w:rsidR="002058E4" w:rsidRPr="002B0332" w:rsidRDefault="002058E4" w:rsidP="005C363F">
      <w:pPr>
        <w:pStyle w:val="Vertragstitel"/>
        <w:rPr>
          <w:lang w:val="en-US"/>
        </w:rPr>
      </w:pPr>
    </w:p>
    <w:p w14:paraId="086852BD" w14:textId="77777777" w:rsidR="00591252" w:rsidRPr="002B0332" w:rsidRDefault="002058E4" w:rsidP="00591252">
      <w:pPr>
        <w:tabs>
          <w:tab w:val="center" w:pos="-7938"/>
        </w:tabs>
        <w:spacing w:line="360" w:lineRule="auto"/>
        <w:rPr>
          <w:rFonts w:ascii="Arial" w:hAnsi="Arial" w:cs="Arial"/>
          <w:sz w:val="22"/>
          <w:szCs w:val="24"/>
          <w:lang w:val="en-US"/>
        </w:rPr>
      </w:pPr>
      <w:r>
        <w:rPr>
          <w:rFonts w:ascii="Arial" w:hAnsi="Arial" w:cs="Arial"/>
          <w:sz w:val="22"/>
          <w:szCs w:val="24"/>
          <w:lang w:val="en-US"/>
        </w:rPr>
        <w:br w:type="page"/>
      </w:r>
    </w:p>
    <w:p w14:paraId="086852BE" w14:textId="77777777" w:rsidR="00591252" w:rsidRPr="002B0332" w:rsidRDefault="00591252" w:rsidP="00591252">
      <w:pPr>
        <w:tabs>
          <w:tab w:val="center" w:pos="-7938"/>
        </w:tabs>
        <w:spacing w:line="360" w:lineRule="auto"/>
        <w:rPr>
          <w:rFonts w:ascii="Arial" w:hAnsi="Arial" w:cs="Arial"/>
          <w:sz w:val="22"/>
          <w:szCs w:val="24"/>
          <w:lang w:val="en-US"/>
        </w:rPr>
      </w:pPr>
    </w:p>
    <w:p w14:paraId="086852BF" w14:textId="77777777" w:rsidR="002058E4" w:rsidRPr="00F776AA" w:rsidRDefault="00591252" w:rsidP="00591252">
      <w:pPr>
        <w:tabs>
          <w:tab w:val="center" w:pos="-7938"/>
        </w:tabs>
        <w:spacing w:line="360" w:lineRule="auto"/>
        <w:rPr>
          <w:rFonts w:ascii="Arial" w:hAnsi="Arial" w:cs="Arial"/>
          <w:b/>
          <w:sz w:val="28"/>
          <w:szCs w:val="28"/>
        </w:rPr>
      </w:pPr>
      <w:r>
        <w:rPr>
          <w:rFonts w:ascii="Arial" w:hAnsi="Arial" w:cs="Arial"/>
          <w:b/>
          <w:bCs/>
          <w:sz w:val="28"/>
          <w:szCs w:val="28"/>
          <w:lang w:val="en-US"/>
        </w:rPr>
        <w:t>Table of contents:</w:t>
      </w:r>
    </w:p>
    <w:p w14:paraId="086852C0" w14:textId="77777777" w:rsidR="00591252" w:rsidRPr="00F776AA" w:rsidRDefault="00591252" w:rsidP="00591252">
      <w:pPr>
        <w:tabs>
          <w:tab w:val="center" w:pos="-7938"/>
        </w:tabs>
        <w:spacing w:line="360" w:lineRule="auto"/>
        <w:rPr>
          <w:rFonts w:ascii="Arial" w:hAnsi="Arial" w:cs="Arial"/>
          <w:sz w:val="24"/>
          <w:szCs w:val="24"/>
        </w:rPr>
      </w:pPr>
    </w:p>
    <w:p w14:paraId="086852C1" w14:textId="77777777" w:rsidR="00E427DD" w:rsidRDefault="003511B4">
      <w:pPr>
        <w:pStyle w:val="Verzeichnis1"/>
        <w:rPr>
          <w:rFonts w:asciiTheme="minorHAnsi" w:eastAsiaTheme="minorEastAsia" w:hAnsiTheme="minorHAnsi" w:cstheme="minorBidi"/>
          <w:noProof/>
          <w:snapToGrid/>
          <w:sz w:val="22"/>
          <w:szCs w:val="22"/>
          <w:lang w:eastAsia="de-DE"/>
        </w:rPr>
      </w:pPr>
      <w:r>
        <w:rPr>
          <w:rFonts w:ascii="Arial" w:hAnsi="Arial" w:cs="Arial"/>
          <w:sz w:val="24"/>
          <w:szCs w:val="24"/>
          <w:lang w:val="en-US"/>
        </w:rPr>
        <w:fldChar w:fldCharType="begin"/>
      </w:r>
      <w:r w:rsidR="00591252">
        <w:rPr>
          <w:rFonts w:ascii="Arial" w:hAnsi="Arial" w:cs="Arial"/>
          <w:sz w:val="24"/>
          <w:szCs w:val="24"/>
        </w:rPr>
        <w:instrText xml:space="preserve"> TOC \o "1-1" \h \z \u </w:instrText>
      </w:r>
      <w:r>
        <w:rPr>
          <w:rFonts w:ascii="Arial" w:hAnsi="Arial" w:cs="Arial"/>
          <w:sz w:val="24"/>
          <w:szCs w:val="24"/>
        </w:rPr>
        <w:fldChar w:fldCharType="separate"/>
      </w:r>
      <w:hyperlink w:anchor="_Toc464217737" w:history="1">
        <w:r w:rsidR="00E427DD" w:rsidRPr="008A208C">
          <w:rPr>
            <w:rStyle w:val="Hyperlink"/>
            <w:noProof/>
          </w:rPr>
          <w:t>1.</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Contractual Object, Beneficiaries, Contractual Content</w:t>
        </w:r>
        <w:r w:rsidR="00E427DD">
          <w:rPr>
            <w:noProof/>
            <w:webHidden/>
          </w:rPr>
          <w:tab/>
        </w:r>
        <w:r w:rsidR="00E427DD">
          <w:rPr>
            <w:noProof/>
            <w:webHidden/>
          </w:rPr>
          <w:fldChar w:fldCharType="begin"/>
        </w:r>
        <w:r w:rsidR="00E427DD">
          <w:rPr>
            <w:noProof/>
            <w:webHidden/>
          </w:rPr>
          <w:instrText xml:space="preserve"> PAGEREF _Toc464217737 \h </w:instrText>
        </w:r>
        <w:r w:rsidR="00E427DD">
          <w:rPr>
            <w:noProof/>
            <w:webHidden/>
          </w:rPr>
        </w:r>
        <w:r w:rsidR="00E427DD">
          <w:rPr>
            <w:noProof/>
            <w:webHidden/>
          </w:rPr>
          <w:fldChar w:fldCharType="separate"/>
        </w:r>
        <w:r w:rsidR="00D01E2E">
          <w:rPr>
            <w:noProof/>
            <w:webHidden/>
          </w:rPr>
          <w:t>3</w:t>
        </w:r>
        <w:r w:rsidR="00E427DD">
          <w:rPr>
            <w:noProof/>
            <w:webHidden/>
          </w:rPr>
          <w:fldChar w:fldCharType="end"/>
        </w:r>
      </w:hyperlink>
    </w:p>
    <w:p w14:paraId="086852C2"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38" w:history="1">
        <w:r w:rsidR="00E427DD" w:rsidRPr="008A208C">
          <w:rPr>
            <w:rStyle w:val="Hyperlink"/>
            <w:noProof/>
          </w:rPr>
          <w:t>2.</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Contractor Obligations</w:t>
        </w:r>
        <w:r w:rsidR="00E427DD">
          <w:rPr>
            <w:noProof/>
            <w:webHidden/>
          </w:rPr>
          <w:tab/>
        </w:r>
        <w:r w:rsidR="00E427DD">
          <w:rPr>
            <w:noProof/>
            <w:webHidden/>
          </w:rPr>
          <w:fldChar w:fldCharType="begin"/>
        </w:r>
        <w:r w:rsidR="00E427DD">
          <w:rPr>
            <w:noProof/>
            <w:webHidden/>
          </w:rPr>
          <w:instrText xml:space="preserve"> PAGEREF _Toc464217738 \h </w:instrText>
        </w:r>
        <w:r w:rsidR="00E427DD">
          <w:rPr>
            <w:noProof/>
            <w:webHidden/>
          </w:rPr>
        </w:r>
        <w:r w:rsidR="00E427DD">
          <w:rPr>
            <w:noProof/>
            <w:webHidden/>
          </w:rPr>
          <w:fldChar w:fldCharType="separate"/>
        </w:r>
        <w:r w:rsidR="00D01E2E">
          <w:rPr>
            <w:noProof/>
            <w:webHidden/>
          </w:rPr>
          <w:t>3</w:t>
        </w:r>
        <w:r w:rsidR="00E427DD">
          <w:rPr>
            <w:noProof/>
            <w:webHidden/>
          </w:rPr>
          <w:fldChar w:fldCharType="end"/>
        </w:r>
      </w:hyperlink>
    </w:p>
    <w:p w14:paraId="086852C3"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39" w:history="1">
        <w:r w:rsidR="00E427DD" w:rsidRPr="008A208C">
          <w:rPr>
            <w:rStyle w:val="Hyperlink"/>
            <w:noProof/>
          </w:rPr>
          <w:t>3.</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Orders (planning)</w:t>
        </w:r>
        <w:r w:rsidR="00E427DD">
          <w:rPr>
            <w:noProof/>
            <w:webHidden/>
          </w:rPr>
          <w:tab/>
        </w:r>
        <w:r w:rsidR="00E427DD">
          <w:rPr>
            <w:noProof/>
            <w:webHidden/>
          </w:rPr>
          <w:fldChar w:fldCharType="begin"/>
        </w:r>
        <w:r w:rsidR="00E427DD">
          <w:rPr>
            <w:noProof/>
            <w:webHidden/>
          </w:rPr>
          <w:instrText xml:space="preserve"> PAGEREF _Toc464217739 \h </w:instrText>
        </w:r>
        <w:r w:rsidR="00E427DD">
          <w:rPr>
            <w:noProof/>
            <w:webHidden/>
          </w:rPr>
        </w:r>
        <w:r w:rsidR="00E427DD">
          <w:rPr>
            <w:noProof/>
            <w:webHidden/>
          </w:rPr>
          <w:fldChar w:fldCharType="separate"/>
        </w:r>
        <w:r w:rsidR="00D01E2E">
          <w:rPr>
            <w:noProof/>
            <w:webHidden/>
          </w:rPr>
          <w:t>4</w:t>
        </w:r>
        <w:r w:rsidR="00E427DD">
          <w:rPr>
            <w:noProof/>
            <w:webHidden/>
          </w:rPr>
          <w:fldChar w:fldCharType="end"/>
        </w:r>
      </w:hyperlink>
    </w:p>
    <w:p w14:paraId="086852C4"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40" w:history="1">
        <w:r w:rsidR="00E427DD" w:rsidRPr="008A208C">
          <w:rPr>
            <w:rStyle w:val="Hyperlink"/>
            <w:noProof/>
          </w:rPr>
          <w:t>4.</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Prices, Payment Terms</w:t>
        </w:r>
        <w:r w:rsidR="00E427DD">
          <w:rPr>
            <w:noProof/>
            <w:webHidden/>
          </w:rPr>
          <w:tab/>
        </w:r>
        <w:r w:rsidR="00E427DD">
          <w:rPr>
            <w:noProof/>
            <w:webHidden/>
          </w:rPr>
          <w:fldChar w:fldCharType="begin"/>
        </w:r>
        <w:r w:rsidR="00E427DD">
          <w:rPr>
            <w:noProof/>
            <w:webHidden/>
          </w:rPr>
          <w:instrText xml:space="preserve"> PAGEREF _Toc464217740 \h </w:instrText>
        </w:r>
        <w:r w:rsidR="00E427DD">
          <w:rPr>
            <w:noProof/>
            <w:webHidden/>
          </w:rPr>
        </w:r>
        <w:r w:rsidR="00E427DD">
          <w:rPr>
            <w:noProof/>
            <w:webHidden/>
          </w:rPr>
          <w:fldChar w:fldCharType="separate"/>
        </w:r>
        <w:r w:rsidR="00D01E2E">
          <w:rPr>
            <w:noProof/>
            <w:webHidden/>
          </w:rPr>
          <w:t>5</w:t>
        </w:r>
        <w:r w:rsidR="00E427DD">
          <w:rPr>
            <w:noProof/>
            <w:webHidden/>
          </w:rPr>
          <w:fldChar w:fldCharType="end"/>
        </w:r>
      </w:hyperlink>
    </w:p>
    <w:p w14:paraId="086852C5"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41" w:history="1">
        <w:r w:rsidR="00E427DD" w:rsidRPr="008A208C">
          <w:rPr>
            <w:rStyle w:val="Hyperlink"/>
            <w:noProof/>
          </w:rPr>
          <w:t>5.</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Processing and Delivery</w:t>
        </w:r>
        <w:r w:rsidR="00E427DD">
          <w:rPr>
            <w:noProof/>
            <w:webHidden/>
          </w:rPr>
          <w:tab/>
        </w:r>
        <w:r w:rsidR="00E427DD">
          <w:rPr>
            <w:noProof/>
            <w:webHidden/>
          </w:rPr>
          <w:fldChar w:fldCharType="begin"/>
        </w:r>
        <w:r w:rsidR="00E427DD">
          <w:rPr>
            <w:noProof/>
            <w:webHidden/>
          </w:rPr>
          <w:instrText xml:space="preserve"> PAGEREF _Toc464217741 \h </w:instrText>
        </w:r>
        <w:r w:rsidR="00E427DD">
          <w:rPr>
            <w:noProof/>
            <w:webHidden/>
          </w:rPr>
        </w:r>
        <w:r w:rsidR="00E427DD">
          <w:rPr>
            <w:noProof/>
            <w:webHidden/>
          </w:rPr>
          <w:fldChar w:fldCharType="separate"/>
        </w:r>
        <w:r w:rsidR="00D01E2E">
          <w:rPr>
            <w:noProof/>
            <w:webHidden/>
          </w:rPr>
          <w:t>6</w:t>
        </w:r>
        <w:r w:rsidR="00E427DD">
          <w:rPr>
            <w:noProof/>
            <w:webHidden/>
          </w:rPr>
          <w:fldChar w:fldCharType="end"/>
        </w:r>
      </w:hyperlink>
    </w:p>
    <w:p w14:paraId="086852C6"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42" w:history="1">
        <w:r w:rsidR="00E427DD" w:rsidRPr="008A208C">
          <w:rPr>
            <w:rStyle w:val="Hyperlink"/>
            <w:noProof/>
            <w:lang w:val="en-US"/>
          </w:rPr>
          <w:t>6.</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Deadlines and Consequences of Missed Deadlines</w:t>
        </w:r>
        <w:r w:rsidR="00E427DD">
          <w:rPr>
            <w:noProof/>
            <w:webHidden/>
          </w:rPr>
          <w:tab/>
        </w:r>
        <w:r w:rsidR="00E427DD">
          <w:rPr>
            <w:noProof/>
            <w:webHidden/>
          </w:rPr>
          <w:fldChar w:fldCharType="begin"/>
        </w:r>
        <w:r w:rsidR="00E427DD">
          <w:rPr>
            <w:noProof/>
            <w:webHidden/>
          </w:rPr>
          <w:instrText xml:space="preserve"> PAGEREF _Toc464217742 \h </w:instrText>
        </w:r>
        <w:r w:rsidR="00E427DD">
          <w:rPr>
            <w:noProof/>
            <w:webHidden/>
          </w:rPr>
        </w:r>
        <w:r w:rsidR="00E427DD">
          <w:rPr>
            <w:noProof/>
            <w:webHidden/>
          </w:rPr>
          <w:fldChar w:fldCharType="separate"/>
        </w:r>
        <w:r w:rsidR="00D01E2E">
          <w:rPr>
            <w:noProof/>
            <w:webHidden/>
          </w:rPr>
          <w:t>8</w:t>
        </w:r>
        <w:r w:rsidR="00E427DD">
          <w:rPr>
            <w:noProof/>
            <w:webHidden/>
          </w:rPr>
          <w:fldChar w:fldCharType="end"/>
        </w:r>
      </w:hyperlink>
    </w:p>
    <w:p w14:paraId="086852C7"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43" w:history="1">
        <w:r w:rsidR="00E427DD" w:rsidRPr="008A208C">
          <w:rPr>
            <w:rStyle w:val="Hyperlink"/>
            <w:noProof/>
            <w:lang w:val="en-US"/>
          </w:rPr>
          <w:t>7.</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Environment, Quality, Occupational Protection, Conflict Minerals</w:t>
        </w:r>
        <w:r w:rsidR="00E427DD">
          <w:rPr>
            <w:noProof/>
            <w:webHidden/>
          </w:rPr>
          <w:tab/>
        </w:r>
        <w:r w:rsidR="00E427DD">
          <w:rPr>
            <w:noProof/>
            <w:webHidden/>
          </w:rPr>
          <w:fldChar w:fldCharType="begin"/>
        </w:r>
        <w:r w:rsidR="00E427DD">
          <w:rPr>
            <w:noProof/>
            <w:webHidden/>
          </w:rPr>
          <w:instrText xml:space="preserve"> PAGEREF _Toc464217743 \h </w:instrText>
        </w:r>
        <w:r w:rsidR="00E427DD">
          <w:rPr>
            <w:noProof/>
            <w:webHidden/>
          </w:rPr>
        </w:r>
        <w:r w:rsidR="00E427DD">
          <w:rPr>
            <w:noProof/>
            <w:webHidden/>
          </w:rPr>
          <w:fldChar w:fldCharType="separate"/>
        </w:r>
        <w:r w:rsidR="00D01E2E">
          <w:rPr>
            <w:noProof/>
            <w:webHidden/>
          </w:rPr>
          <w:t>8</w:t>
        </w:r>
        <w:r w:rsidR="00E427DD">
          <w:rPr>
            <w:noProof/>
            <w:webHidden/>
          </w:rPr>
          <w:fldChar w:fldCharType="end"/>
        </w:r>
      </w:hyperlink>
    </w:p>
    <w:p w14:paraId="086852C8"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44" w:history="1">
        <w:r w:rsidR="00E427DD" w:rsidRPr="008A208C">
          <w:rPr>
            <w:rStyle w:val="Hyperlink"/>
            <w:noProof/>
          </w:rPr>
          <w:t>8.</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Import and Export Regulations, Customs</w:t>
        </w:r>
        <w:r w:rsidR="00E427DD">
          <w:rPr>
            <w:noProof/>
            <w:webHidden/>
          </w:rPr>
          <w:tab/>
        </w:r>
        <w:r w:rsidR="00E427DD">
          <w:rPr>
            <w:noProof/>
            <w:webHidden/>
          </w:rPr>
          <w:fldChar w:fldCharType="begin"/>
        </w:r>
        <w:r w:rsidR="00E427DD">
          <w:rPr>
            <w:noProof/>
            <w:webHidden/>
          </w:rPr>
          <w:instrText xml:space="preserve"> PAGEREF _Toc464217744 \h </w:instrText>
        </w:r>
        <w:r w:rsidR="00E427DD">
          <w:rPr>
            <w:noProof/>
            <w:webHidden/>
          </w:rPr>
        </w:r>
        <w:r w:rsidR="00E427DD">
          <w:rPr>
            <w:noProof/>
            <w:webHidden/>
          </w:rPr>
          <w:fldChar w:fldCharType="separate"/>
        </w:r>
        <w:r w:rsidR="00D01E2E">
          <w:rPr>
            <w:noProof/>
            <w:webHidden/>
          </w:rPr>
          <w:t>11</w:t>
        </w:r>
        <w:r w:rsidR="00E427DD">
          <w:rPr>
            <w:noProof/>
            <w:webHidden/>
          </w:rPr>
          <w:fldChar w:fldCharType="end"/>
        </w:r>
      </w:hyperlink>
    </w:p>
    <w:p w14:paraId="086852C9"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45" w:history="1">
        <w:r w:rsidR="00E427DD" w:rsidRPr="008A208C">
          <w:rPr>
            <w:rStyle w:val="Hyperlink"/>
            <w:noProof/>
          </w:rPr>
          <w:t>9.</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Insurance</w:t>
        </w:r>
        <w:r w:rsidR="00E427DD">
          <w:rPr>
            <w:noProof/>
            <w:webHidden/>
          </w:rPr>
          <w:tab/>
        </w:r>
        <w:r w:rsidR="00E427DD">
          <w:rPr>
            <w:noProof/>
            <w:webHidden/>
          </w:rPr>
          <w:fldChar w:fldCharType="begin"/>
        </w:r>
        <w:r w:rsidR="00E427DD">
          <w:rPr>
            <w:noProof/>
            <w:webHidden/>
          </w:rPr>
          <w:instrText xml:space="preserve"> PAGEREF _Toc464217745 \h </w:instrText>
        </w:r>
        <w:r w:rsidR="00E427DD">
          <w:rPr>
            <w:noProof/>
            <w:webHidden/>
          </w:rPr>
        </w:r>
        <w:r w:rsidR="00E427DD">
          <w:rPr>
            <w:noProof/>
            <w:webHidden/>
          </w:rPr>
          <w:fldChar w:fldCharType="separate"/>
        </w:r>
        <w:r w:rsidR="00D01E2E">
          <w:rPr>
            <w:noProof/>
            <w:webHidden/>
          </w:rPr>
          <w:t>12</w:t>
        </w:r>
        <w:r w:rsidR="00E427DD">
          <w:rPr>
            <w:noProof/>
            <w:webHidden/>
          </w:rPr>
          <w:fldChar w:fldCharType="end"/>
        </w:r>
      </w:hyperlink>
    </w:p>
    <w:p w14:paraId="086852CA"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46" w:history="1">
        <w:r w:rsidR="00E427DD" w:rsidRPr="008A208C">
          <w:rPr>
            <w:rStyle w:val="Hyperlink"/>
            <w:noProof/>
            <w:lang w:val="en-US"/>
          </w:rPr>
          <w:t>10.</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Transfer of Risk, Acceptance, Property Rights</w:t>
        </w:r>
        <w:r w:rsidR="00E427DD">
          <w:rPr>
            <w:noProof/>
            <w:webHidden/>
          </w:rPr>
          <w:tab/>
        </w:r>
        <w:r w:rsidR="00E427DD">
          <w:rPr>
            <w:noProof/>
            <w:webHidden/>
          </w:rPr>
          <w:fldChar w:fldCharType="begin"/>
        </w:r>
        <w:r w:rsidR="00E427DD">
          <w:rPr>
            <w:noProof/>
            <w:webHidden/>
          </w:rPr>
          <w:instrText xml:space="preserve"> PAGEREF _Toc464217746 \h </w:instrText>
        </w:r>
        <w:r w:rsidR="00E427DD">
          <w:rPr>
            <w:noProof/>
            <w:webHidden/>
          </w:rPr>
        </w:r>
        <w:r w:rsidR="00E427DD">
          <w:rPr>
            <w:noProof/>
            <w:webHidden/>
          </w:rPr>
          <w:fldChar w:fldCharType="separate"/>
        </w:r>
        <w:r w:rsidR="00D01E2E">
          <w:rPr>
            <w:noProof/>
            <w:webHidden/>
          </w:rPr>
          <w:t>12</w:t>
        </w:r>
        <w:r w:rsidR="00E427DD">
          <w:rPr>
            <w:noProof/>
            <w:webHidden/>
          </w:rPr>
          <w:fldChar w:fldCharType="end"/>
        </w:r>
      </w:hyperlink>
    </w:p>
    <w:p w14:paraId="086852CB"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47" w:history="1">
        <w:r w:rsidR="00E427DD" w:rsidRPr="008A208C">
          <w:rPr>
            <w:rStyle w:val="Hyperlink"/>
            <w:noProof/>
          </w:rPr>
          <w:t>11.</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Duties of Inspection and Complaint</w:t>
        </w:r>
        <w:r w:rsidR="00E427DD">
          <w:rPr>
            <w:noProof/>
            <w:webHidden/>
          </w:rPr>
          <w:tab/>
        </w:r>
        <w:r w:rsidR="00E427DD">
          <w:rPr>
            <w:noProof/>
            <w:webHidden/>
          </w:rPr>
          <w:fldChar w:fldCharType="begin"/>
        </w:r>
        <w:r w:rsidR="00E427DD">
          <w:rPr>
            <w:noProof/>
            <w:webHidden/>
          </w:rPr>
          <w:instrText xml:space="preserve"> PAGEREF _Toc464217747 \h </w:instrText>
        </w:r>
        <w:r w:rsidR="00E427DD">
          <w:rPr>
            <w:noProof/>
            <w:webHidden/>
          </w:rPr>
        </w:r>
        <w:r w:rsidR="00E427DD">
          <w:rPr>
            <w:noProof/>
            <w:webHidden/>
          </w:rPr>
          <w:fldChar w:fldCharType="separate"/>
        </w:r>
        <w:r w:rsidR="00D01E2E">
          <w:rPr>
            <w:noProof/>
            <w:webHidden/>
          </w:rPr>
          <w:t>12</w:t>
        </w:r>
        <w:r w:rsidR="00E427DD">
          <w:rPr>
            <w:noProof/>
            <w:webHidden/>
          </w:rPr>
          <w:fldChar w:fldCharType="end"/>
        </w:r>
      </w:hyperlink>
    </w:p>
    <w:p w14:paraId="086852CC"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48" w:history="1">
        <w:r w:rsidR="00E427DD" w:rsidRPr="008A208C">
          <w:rPr>
            <w:rStyle w:val="Hyperlink"/>
            <w:noProof/>
            <w:lang w:val="en-US"/>
          </w:rPr>
          <w:t>12.</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Warranty for Defects of Quality and Legal Defects</w:t>
        </w:r>
        <w:r w:rsidR="00E427DD">
          <w:rPr>
            <w:noProof/>
            <w:webHidden/>
          </w:rPr>
          <w:tab/>
        </w:r>
        <w:r w:rsidR="00E427DD">
          <w:rPr>
            <w:noProof/>
            <w:webHidden/>
          </w:rPr>
          <w:fldChar w:fldCharType="begin"/>
        </w:r>
        <w:r w:rsidR="00E427DD">
          <w:rPr>
            <w:noProof/>
            <w:webHidden/>
          </w:rPr>
          <w:instrText xml:space="preserve"> PAGEREF _Toc464217748 \h </w:instrText>
        </w:r>
        <w:r w:rsidR="00E427DD">
          <w:rPr>
            <w:noProof/>
            <w:webHidden/>
          </w:rPr>
        </w:r>
        <w:r w:rsidR="00E427DD">
          <w:rPr>
            <w:noProof/>
            <w:webHidden/>
          </w:rPr>
          <w:fldChar w:fldCharType="separate"/>
        </w:r>
        <w:r w:rsidR="00D01E2E">
          <w:rPr>
            <w:noProof/>
            <w:webHidden/>
          </w:rPr>
          <w:t>13</w:t>
        </w:r>
        <w:r w:rsidR="00E427DD">
          <w:rPr>
            <w:noProof/>
            <w:webHidden/>
          </w:rPr>
          <w:fldChar w:fldCharType="end"/>
        </w:r>
      </w:hyperlink>
    </w:p>
    <w:p w14:paraId="086852CD"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49" w:history="1">
        <w:r w:rsidR="00E427DD" w:rsidRPr="008A208C">
          <w:rPr>
            <w:rStyle w:val="Hyperlink"/>
            <w:noProof/>
          </w:rPr>
          <w:t>13.</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Serial Defects</w:t>
        </w:r>
        <w:r w:rsidR="00E427DD">
          <w:rPr>
            <w:noProof/>
            <w:webHidden/>
          </w:rPr>
          <w:tab/>
        </w:r>
        <w:r w:rsidR="00E427DD">
          <w:rPr>
            <w:noProof/>
            <w:webHidden/>
          </w:rPr>
          <w:fldChar w:fldCharType="begin"/>
        </w:r>
        <w:r w:rsidR="00E427DD">
          <w:rPr>
            <w:noProof/>
            <w:webHidden/>
          </w:rPr>
          <w:instrText xml:space="preserve"> PAGEREF _Toc464217749 \h </w:instrText>
        </w:r>
        <w:r w:rsidR="00E427DD">
          <w:rPr>
            <w:noProof/>
            <w:webHidden/>
          </w:rPr>
        </w:r>
        <w:r w:rsidR="00E427DD">
          <w:rPr>
            <w:noProof/>
            <w:webHidden/>
          </w:rPr>
          <w:fldChar w:fldCharType="separate"/>
        </w:r>
        <w:r w:rsidR="00D01E2E">
          <w:rPr>
            <w:noProof/>
            <w:webHidden/>
          </w:rPr>
          <w:t>14</w:t>
        </w:r>
        <w:r w:rsidR="00E427DD">
          <w:rPr>
            <w:noProof/>
            <w:webHidden/>
          </w:rPr>
          <w:fldChar w:fldCharType="end"/>
        </w:r>
      </w:hyperlink>
    </w:p>
    <w:p w14:paraId="086852CE"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50" w:history="1">
        <w:r w:rsidR="00E427DD" w:rsidRPr="008A208C">
          <w:rPr>
            <w:rStyle w:val="Hyperlink"/>
            <w:noProof/>
            <w:lang w:val="en-US"/>
          </w:rPr>
          <w:t>14.</w:t>
        </w:r>
        <w:r w:rsidR="00E427DD">
          <w:rPr>
            <w:rFonts w:asciiTheme="minorHAnsi" w:eastAsiaTheme="minorEastAsia" w:hAnsiTheme="minorHAnsi" w:cstheme="minorBidi"/>
            <w:noProof/>
            <w:snapToGrid/>
            <w:sz w:val="22"/>
            <w:szCs w:val="22"/>
            <w:lang w:eastAsia="de-DE"/>
          </w:rPr>
          <w:tab/>
        </w:r>
        <w:r w:rsidR="00E427DD" w:rsidRPr="008A208C">
          <w:rPr>
            <w:rStyle w:val="Hyperlink"/>
            <w:noProof/>
            <w:lang w:val="en-US"/>
          </w:rPr>
          <w:t>Product Liability</w:t>
        </w:r>
        <w:r w:rsidR="00E427DD">
          <w:rPr>
            <w:noProof/>
            <w:webHidden/>
          </w:rPr>
          <w:tab/>
        </w:r>
        <w:r w:rsidR="00E427DD">
          <w:rPr>
            <w:noProof/>
            <w:webHidden/>
          </w:rPr>
          <w:fldChar w:fldCharType="begin"/>
        </w:r>
        <w:r w:rsidR="00E427DD">
          <w:rPr>
            <w:noProof/>
            <w:webHidden/>
          </w:rPr>
          <w:instrText xml:space="preserve"> PAGEREF _Toc464217750 \h </w:instrText>
        </w:r>
        <w:r w:rsidR="00E427DD">
          <w:rPr>
            <w:noProof/>
            <w:webHidden/>
          </w:rPr>
        </w:r>
        <w:r w:rsidR="00E427DD">
          <w:rPr>
            <w:noProof/>
            <w:webHidden/>
          </w:rPr>
          <w:fldChar w:fldCharType="separate"/>
        </w:r>
        <w:r w:rsidR="00D01E2E">
          <w:rPr>
            <w:noProof/>
            <w:webHidden/>
          </w:rPr>
          <w:t>15</w:t>
        </w:r>
        <w:r w:rsidR="00E427DD">
          <w:rPr>
            <w:noProof/>
            <w:webHidden/>
          </w:rPr>
          <w:fldChar w:fldCharType="end"/>
        </w:r>
      </w:hyperlink>
    </w:p>
    <w:p w14:paraId="086852CF"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51" w:history="1">
        <w:r w:rsidR="00E427DD" w:rsidRPr="008A208C">
          <w:rPr>
            <w:rStyle w:val="Hyperlink"/>
            <w:noProof/>
          </w:rPr>
          <w:t>15.</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Emergency Production</w:t>
        </w:r>
        <w:r w:rsidR="00E427DD">
          <w:rPr>
            <w:noProof/>
            <w:webHidden/>
          </w:rPr>
          <w:tab/>
        </w:r>
        <w:r w:rsidR="00E427DD">
          <w:rPr>
            <w:noProof/>
            <w:webHidden/>
          </w:rPr>
          <w:fldChar w:fldCharType="begin"/>
        </w:r>
        <w:r w:rsidR="00E427DD">
          <w:rPr>
            <w:noProof/>
            <w:webHidden/>
          </w:rPr>
          <w:instrText xml:space="preserve"> PAGEREF _Toc464217751 \h </w:instrText>
        </w:r>
        <w:r w:rsidR="00E427DD">
          <w:rPr>
            <w:noProof/>
            <w:webHidden/>
          </w:rPr>
        </w:r>
        <w:r w:rsidR="00E427DD">
          <w:rPr>
            <w:noProof/>
            <w:webHidden/>
          </w:rPr>
          <w:fldChar w:fldCharType="separate"/>
        </w:r>
        <w:r w:rsidR="00D01E2E">
          <w:rPr>
            <w:noProof/>
            <w:webHidden/>
          </w:rPr>
          <w:t>16</w:t>
        </w:r>
        <w:r w:rsidR="00E427DD">
          <w:rPr>
            <w:noProof/>
            <w:webHidden/>
          </w:rPr>
          <w:fldChar w:fldCharType="end"/>
        </w:r>
      </w:hyperlink>
    </w:p>
    <w:p w14:paraId="086852D0"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52" w:history="1">
        <w:r w:rsidR="00E427DD" w:rsidRPr="008A208C">
          <w:rPr>
            <w:rStyle w:val="Hyperlink"/>
            <w:noProof/>
          </w:rPr>
          <w:t>16.</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Provision of Material</w:t>
        </w:r>
        <w:r w:rsidR="00E427DD">
          <w:rPr>
            <w:noProof/>
            <w:webHidden/>
          </w:rPr>
          <w:tab/>
        </w:r>
        <w:r w:rsidR="00E427DD">
          <w:rPr>
            <w:noProof/>
            <w:webHidden/>
          </w:rPr>
          <w:fldChar w:fldCharType="begin"/>
        </w:r>
        <w:r w:rsidR="00E427DD">
          <w:rPr>
            <w:noProof/>
            <w:webHidden/>
          </w:rPr>
          <w:instrText xml:space="preserve"> PAGEREF _Toc464217752 \h </w:instrText>
        </w:r>
        <w:r w:rsidR="00E427DD">
          <w:rPr>
            <w:noProof/>
            <w:webHidden/>
          </w:rPr>
        </w:r>
        <w:r w:rsidR="00E427DD">
          <w:rPr>
            <w:noProof/>
            <w:webHidden/>
          </w:rPr>
          <w:fldChar w:fldCharType="separate"/>
        </w:r>
        <w:r w:rsidR="00D01E2E">
          <w:rPr>
            <w:noProof/>
            <w:webHidden/>
          </w:rPr>
          <w:t>17</w:t>
        </w:r>
        <w:r w:rsidR="00E427DD">
          <w:rPr>
            <w:noProof/>
            <w:webHidden/>
          </w:rPr>
          <w:fldChar w:fldCharType="end"/>
        </w:r>
      </w:hyperlink>
    </w:p>
    <w:p w14:paraId="086852D1"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53" w:history="1">
        <w:r w:rsidR="00E427DD" w:rsidRPr="008A208C">
          <w:rPr>
            <w:rStyle w:val="Hyperlink"/>
            <w:noProof/>
          </w:rPr>
          <w:t>17.</w:t>
        </w:r>
        <w:r w:rsidR="00E427DD">
          <w:rPr>
            <w:rFonts w:asciiTheme="minorHAnsi" w:eastAsiaTheme="minorEastAsia" w:hAnsiTheme="minorHAnsi" w:cstheme="minorBidi"/>
            <w:noProof/>
            <w:snapToGrid/>
            <w:sz w:val="22"/>
            <w:szCs w:val="22"/>
            <w:lang w:eastAsia="de-DE"/>
          </w:rPr>
          <w:tab/>
        </w:r>
        <w:r w:rsidR="00E427DD" w:rsidRPr="008A208C">
          <w:rPr>
            <w:rStyle w:val="Hyperlink"/>
            <w:noProof/>
          </w:rPr>
          <w:t>Force Majeure</w:t>
        </w:r>
        <w:r w:rsidR="00E427DD">
          <w:rPr>
            <w:noProof/>
            <w:webHidden/>
          </w:rPr>
          <w:tab/>
        </w:r>
        <w:r w:rsidR="00E427DD">
          <w:rPr>
            <w:noProof/>
            <w:webHidden/>
          </w:rPr>
          <w:fldChar w:fldCharType="begin"/>
        </w:r>
        <w:r w:rsidR="00E427DD">
          <w:rPr>
            <w:noProof/>
            <w:webHidden/>
          </w:rPr>
          <w:instrText xml:space="preserve"> PAGEREF _Toc464217753 \h </w:instrText>
        </w:r>
        <w:r w:rsidR="00E427DD">
          <w:rPr>
            <w:noProof/>
            <w:webHidden/>
          </w:rPr>
        </w:r>
        <w:r w:rsidR="00E427DD">
          <w:rPr>
            <w:noProof/>
            <w:webHidden/>
          </w:rPr>
          <w:fldChar w:fldCharType="separate"/>
        </w:r>
        <w:r w:rsidR="00D01E2E">
          <w:rPr>
            <w:noProof/>
            <w:webHidden/>
          </w:rPr>
          <w:t>17</w:t>
        </w:r>
        <w:r w:rsidR="00E427DD">
          <w:rPr>
            <w:noProof/>
            <w:webHidden/>
          </w:rPr>
          <w:fldChar w:fldCharType="end"/>
        </w:r>
      </w:hyperlink>
    </w:p>
    <w:p w14:paraId="086852D2"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54" w:history="1">
        <w:r w:rsidR="00E427DD" w:rsidRPr="008A208C">
          <w:rPr>
            <w:rStyle w:val="Hyperlink"/>
            <w:noProof/>
            <w:lang w:val="en-US"/>
          </w:rPr>
          <w:t>18.</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Intellectual Property, Technical Documents, Tools, Means of Production</w:t>
        </w:r>
        <w:r w:rsidR="00E427DD">
          <w:rPr>
            <w:noProof/>
            <w:webHidden/>
          </w:rPr>
          <w:tab/>
        </w:r>
        <w:r w:rsidR="00E427DD">
          <w:rPr>
            <w:noProof/>
            <w:webHidden/>
          </w:rPr>
          <w:fldChar w:fldCharType="begin"/>
        </w:r>
        <w:r w:rsidR="00E427DD">
          <w:rPr>
            <w:noProof/>
            <w:webHidden/>
          </w:rPr>
          <w:instrText xml:space="preserve"> PAGEREF _Toc464217754 \h </w:instrText>
        </w:r>
        <w:r w:rsidR="00E427DD">
          <w:rPr>
            <w:noProof/>
            <w:webHidden/>
          </w:rPr>
        </w:r>
        <w:r w:rsidR="00E427DD">
          <w:rPr>
            <w:noProof/>
            <w:webHidden/>
          </w:rPr>
          <w:fldChar w:fldCharType="separate"/>
        </w:r>
        <w:r w:rsidR="00D01E2E">
          <w:rPr>
            <w:noProof/>
            <w:webHidden/>
          </w:rPr>
          <w:t>17</w:t>
        </w:r>
        <w:r w:rsidR="00E427DD">
          <w:rPr>
            <w:noProof/>
            <w:webHidden/>
          </w:rPr>
          <w:fldChar w:fldCharType="end"/>
        </w:r>
      </w:hyperlink>
    </w:p>
    <w:p w14:paraId="086852D3"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55" w:history="1">
        <w:r w:rsidR="00E427DD" w:rsidRPr="008A208C">
          <w:rPr>
            <w:rStyle w:val="Hyperlink"/>
            <w:noProof/>
            <w:lang w:val="en-US"/>
          </w:rPr>
          <w:t>19.</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Confidentiality, Storage</w:t>
        </w:r>
        <w:r w:rsidR="00E427DD">
          <w:rPr>
            <w:noProof/>
            <w:webHidden/>
          </w:rPr>
          <w:tab/>
        </w:r>
        <w:r w:rsidR="00E427DD">
          <w:rPr>
            <w:noProof/>
            <w:webHidden/>
          </w:rPr>
          <w:fldChar w:fldCharType="begin"/>
        </w:r>
        <w:r w:rsidR="00E427DD">
          <w:rPr>
            <w:noProof/>
            <w:webHidden/>
          </w:rPr>
          <w:instrText xml:space="preserve"> PAGEREF _Toc464217755 \h </w:instrText>
        </w:r>
        <w:r w:rsidR="00E427DD">
          <w:rPr>
            <w:noProof/>
            <w:webHidden/>
          </w:rPr>
        </w:r>
        <w:r w:rsidR="00E427DD">
          <w:rPr>
            <w:noProof/>
            <w:webHidden/>
          </w:rPr>
          <w:fldChar w:fldCharType="separate"/>
        </w:r>
        <w:r w:rsidR="00D01E2E">
          <w:rPr>
            <w:noProof/>
            <w:webHidden/>
          </w:rPr>
          <w:t>18</w:t>
        </w:r>
        <w:r w:rsidR="00E427DD">
          <w:rPr>
            <w:noProof/>
            <w:webHidden/>
          </w:rPr>
          <w:fldChar w:fldCharType="end"/>
        </w:r>
      </w:hyperlink>
    </w:p>
    <w:p w14:paraId="086852D4"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56" w:history="1">
        <w:r w:rsidR="00E427DD" w:rsidRPr="008A208C">
          <w:rPr>
            <w:rStyle w:val="Hyperlink"/>
            <w:noProof/>
            <w:lang w:val="en-US"/>
          </w:rPr>
          <w:t>20.</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Entry into Force, Contractual Term</w:t>
        </w:r>
        <w:r w:rsidR="00E427DD">
          <w:rPr>
            <w:noProof/>
            <w:webHidden/>
          </w:rPr>
          <w:tab/>
        </w:r>
        <w:r w:rsidR="00E427DD">
          <w:rPr>
            <w:noProof/>
            <w:webHidden/>
          </w:rPr>
          <w:fldChar w:fldCharType="begin"/>
        </w:r>
        <w:r w:rsidR="00E427DD">
          <w:rPr>
            <w:noProof/>
            <w:webHidden/>
          </w:rPr>
          <w:instrText xml:space="preserve"> PAGEREF _Toc464217756 \h </w:instrText>
        </w:r>
        <w:r w:rsidR="00E427DD">
          <w:rPr>
            <w:noProof/>
            <w:webHidden/>
          </w:rPr>
        </w:r>
        <w:r w:rsidR="00E427DD">
          <w:rPr>
            <w:noProof/>
            <w:webHidden/>
          </w:rPr>
          <w:fldChar w:fldCharType="separate"/>
        </w:r>
        <w:r w:rsidR="00D01E2E">
          <w:rPr>
            <w:noProof/>
            <w:webHidden/>
          </w:rPr>
          <w:t>19</w:t>
        </w:r>
        <w:r w:rsidR="00E427DD">
          <w:rPr>
            <w:noProof/>
            <w:webHidden/>
          </w:rPr>
          <w:fldChar w:fldCharType="end"/>
        </w:r>
      </w:hyperlink>
    </w:p>
    <w:p w14:paraId="086852D5"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57" w:history="1">
        <w:r w:rsidR="00E427DD" w:rsidRPr="008A208C">
          <w:rPr>
            <w:rStyle w:val="Hyperlink"/>
            <w:noProof/>
          </w:rPr>
          <w:t>21.</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Final Provision</w:t>
        </w:r>
        <w:r w:rsidR="00E427DD">
          <w:rPr>
            <w:noProof/>
            <w:webHidden/>
          </w:rPr>
          <w:tab/>
        </w:r>
        <w:r w:rsidR="00E427DD">
          <w:rPr>
            <w:noProof/>
            <w:webHidden/>
          </w:rPr>
          <w:fldChar w:fldCharType="begin"/>
        </w:r>
        <w:r w:rsidR="00E427DD">
          <w:rPr>
            <w:noProof/>
            <w:webHidden/>
          </w:rPr>
          <w:instrText xml:space="preserve"> PAGEREF _Toc464217757 \h </w:instrText>
        </w:r>
        <w:r w:rsidR="00E427DD">
          <w:rPr>
            <w:noProof/>
            <w:webHidden/>
          </w:rPr>
        </w:r>
        <w:r w:rsidR="00E427DD">
          <w:rPr>
            <w:noProof/>
            <w:webHidden/>
          </w:rPr>
          <w:fldChar w:fldCharType="separate"/>
        </w:r>
        <w:r w:rsidR="00D01E2E">
          <w:rPr>
            <w:noProof/>
            <w:webHidden/>
          </w:rPr>
          <w:t>19</w:t>
        </w:r>
        <w:r w:rsidR="00E427DD">
          <w:rPr>
            <w:noProof/>
            <w:webHidden/>
          </w:rPr>
          <w:fldChar w:fldCharType="end"/>
        </w:r>
      </w:hyperlink>
    </w:p>
    <w:p w14:paraId="086852D6"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58" w:history="1">
        <w:r w:rsidR="00E427DD" w:rsidRPr="008A208C">
          <w:rPr>
            <w:rStyle w:val="Hyperlink"/>
            <w:noProof/>
            <w:lang w:val="en-US"/>
          </w:rPr>
          <w:t>22.</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Obligations of the Parties Following the Termination of the Contract.</w:t>
        </w:r>
        <w:r w:rsidR="00E427DD">
          <w:rPr>
            <w:noProof/>
            <w:webHidden/>
          </w:rPr>
          <w:tab/>
        </w:r>
        <w:r w:rsidR="00E427DD">
          <w:rPr>
            <w:noProof/>
            <w:webHidden/>
          </w:rPr>
          <w:fldChar w:fldCharType="begin"/>
        </w:r>
        <w:r w:rsidR="00E427DD">
          <w:rPr>
            <w:noProof/>
            <w:webHidden/>
          </w:rPr>
          <w:instrText xml:space="preserve"> PAGEREF _Toc464217758 \h </w:instrText>
        </w:r>
        <w:r w:rsidR="00E427DD">
          <w:rPr>
            <w:noProof/>
            <w:webHidden/>
          </w:rPr>
        </w:r>
        <w:r w:rsidR="00E427DD">
          <w:rPr>
            <w:noProof/>
            <w:webHidden/>
          </w:rPr>
          <w:fldChar w:fldCharType="separate"/>
        </w:r>
        <w:r w:rsidR="00D01E2E">
          <w:rPr>
            <w:noProof/>
            <w:webHidden/>
          </w:rPr>
          <w:t>20</w:t>
        </w:r>
        <w:r w:rsidR="00E427DD">
          <w:rPr>
            <w:noProof/>
            <w:webHidden/>
          </w:rPr>
          <w:fldChar w:fldCharType="end"/>
        </w:r>
      </w:hyperlink>
    </w:p>
    <w:p w14:paraId="086852D7"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59" w:history="1">
        <w:r w:rsidR="00E427DD" w:rsidRPr="008A208C">
          <w:rPr>
            <w:rStyle w:val="Hyperlink"/>
            <w:noProof/>
          </w:rPr>
          <w:t>23.</w:t>
        </w:r>
        <w:r w:rsidR="00E427DD">
          <w:rPr>
            <w:rFonts w:asciiTheme="minorHAnsi" w:eastAsiaTheme="minorEastAsia" w:hAnsiTheme="minorHAnsi" w:cstheme="minorBidi"/>
            <w:noProof/>
            <w:snapToGrid/>
            <w:sz w:val="22"/>
            <w:szCs w:val="22"/>
            <w:lang w:eastAsia="de-DE"/>
          </w:rPr>
          <w:tab/>
        </w:r>
        <w:r w:rsidR="00E427DD" w:rsidRPr="008A208C">
          <w:rPr>
            <w:rStyle w:val="Hyperlink"/>
            <w:bCs/>
            <w:noProof/>
            <w:lang w:val="en-US"/>
          </w:rPr>
          <w:t>Jurisdiction, Applicable Law</w:t>
        </w:r>
        <w:r w:rsidR="00E427DD">
          <w:rPr>
            <w:noProof/>
            <w:webHidden/>
          </w:rPr>
          <w:tab/>
        </w:r>
        <w:r w:rsidR="00E427DD">
          <w:rPr>
            <w:noProof/>
            <w:webHidden/>
          </w:rPr>
          <w:fldChar w:fldCharType="begin"/>
        </w:r>
        <w:r w:rsidR="00E427DD">
          <w:rPr>
            <w:noProof/>
            <w:webHidden/>
          </w:rPr>
          <w:instrText xml:space="preserve"> PAGEREF _Toc464217759 \h </w:instrText>
        </w:r>
        <w:r w:rsidR="00E427DD">
          <w:rPr>
            <w:noProof/>
            <w:webHidden/>
          </w:rPr>
        </w:r>
        <w:r w:rsidR="00E427DD">
          <w:rPr>
            <w:noProof/>
            <w:webHidden/>
          </w:rPr>
          <w:fldChar w:fldCharType="separate"/>
        </w:r>
        <w:r w:rsidR="00D01E2E">
          <w:rPr>
            <w:noProof/>
            <w:webHidden/>
          </w:rPr>
          <w:t>20</w:t>
        </w:r>
        <w:r w:rsidR="00E427DD">
          <w:rPr>
            <w:noProof/>
            <w:webHidden/>
          </w:rPr>
          <w:fldChar w:fldCharType="end"/>
        </w:r>
      </w:hyperlink>
    </w:p>
    <w:p w14:paraId="086852D8" w14:textId="77777777" w:rsidR="00E427DD" w:rsidRDefault="00BD19C0">
      <w:pPr>
        <w:pStyle w:val="Verzeichnis1"/>
        <w:rPr>
          <w:rFonts w:asciiTheme="minorHAnsi" w:eastAsiaTheme="minorEastAsia" w:hAnsiTheme="minorHAnsi" w:cstheme="minorBidi"/>
          <w:noProof/>
          <w:snapToGrid/>
          <w:sz w:val="22"/>
          <w:szCs w:val="22"/>
          <w:lang w:eastAsia="de-DE"/>
        </w:rPr>
      </w:pPr>
      <w:hyperlink w:anchor="_Toc464217760" w:history="1">
        <w:r w:rsidR="00E427DD" w:rsidRPr="008A208C">
          <w:rPr>
            <w:rStyle w:val="Hyperlink"/>
            <w:rFonts w:cs="Arial"/>
            <w:bCs/>
            <w:noProof/>
            <w:lang w:val="en-US"/>
          </w:rPr>
          <w:t>Appendix 1:</w:t>
        </w:r>
        <w:r w:rsidR="00E427DD">
          <w:rPr>
            <w:noProof/>
            <w:webHidden/>
          </w:rPr>
          <w:tab/>
        </w:r>
        <w:r w:rsidR="00E427DD">
          <w:rPr>
            <w:noProof/>
            <w:webHidden/>
          </w:rPr>
          <w:fldChar w:fldCharType="begin"/>
        </w:r>
        <w:r w:rsidR="00E427DD">
          <w:rPr>
            <w:noProof/>
            <w:webHidden/>
          </w:rPr>
          <w:instrText xml:space="preserve"> PAGEREF _Toc464217760 \h </w:instrText>
        </w:r>
        <w:r w:rsidR="00E427DD">
          <w:rPr>
            <w:noProof/>
            <w:webHidden/>
          </w:rPr>
        </w:r>
        <w:r w:rsidR="00E427DD">
          <w:rPr>
            <w:noProof/>
            <w:webHidden/>
          </w:rPr>
          <w:fldChar w:fldCharType="separate"/>
        </w:r>
        <w:r w:rsidR="00D01E2E">
          <w:rPr>
            <w:noProof/>
            <w:webHidden/>
          </w:rPr>
          <w:t>22</w:t>
        </w:r>
        <w:r w:rsidR="00E427DD">
          <w:rPr>
            <w:noProof/>
            <w:webHidden/>
          </w:rPr>
          <w:fldChar w:fldCharType="end"/>
        </w:r>
      </w:hyperlink>
    </w:p>
    <w:p w14:paraId="086852D9" w14:textId="77777777" w:rsidR="00612482" w:rsidRDefault="003511B4" w:rsidP="007E265D">
      <w:pPr>
        <w:pStyle w:val="Verzeichnis10"/>
        <w:rPr>
          <w:sz w:val="22"/>
        </w:rPr>
      </w:pPr>
      <w:r>
        <w:fldChar w:fldCharType="end"/>
      </w:r>
    </w:p>
    <w:p w14:paraId="086852DA" w14:textId="77777777" w:rsidR="00591252" w:rsidRPr="00591252" w:rsidRDefault="00612482" w:rsidP="00591252">
      <w:pPr>
        <w:tabs>
          <w:tab w:val="center" w:pos="-7938"/>
        </w:tabs>
        <w:spacing w:line="360" w:lineRule="auto"/>
        <w:rPr>
          <w:rFonts w:ascii="Arial" w:hAnsi="Arial" w:cs="Arial"/>
          <w:sz w:val="22"/>
          <w:szCs w:val="24"/>
        </w:rPr>
      </w:pPr>
      <w:r>
        <w:rPr>
          <w:rFonts w:ascii="Arial" w:hAnsi="Arial" w:cs="Arial"/>
          <w:sz w:val="22"/>
          <w:szCs w:val="24"/>
          <w:lang w:val="en-US"/>
        </w:rPr>
        <w:br w:type="page"/>
      </w:r>
    </w:p>
    <w:p w14:paraId="086852DB" w14:textId="77777777" w:rsidR="00206627" w:rsidRPr="00206627" w:rsidRDefault="00206627" w:rsidP="002228D4">
      <w:pPr>
        <w:pStyle w:val="berschrift1"/>
      </w:pPr>
      <w:bookmarkStart w:id="0" w:name="_Toc464217737"/>
      <w:r>
        <w:rPr>
          <w:bCs/>
          <w:lang w:val="en-US"/>
        </w:rPr>
        <w:lastRenderedPageBreak/>
        <w:t>Contractual Object, Beneficiaries, Contractual Content</w:t>
      </w:r>
      <w:bookmarkEnd w:id="0"/>
    </w:p>
    <w:p w14:paraId="086852DC" w14:textId="77777777" w:rsidR="00A95511" w:rsidRPr="002B0332" w:rsidRDefault="00A95511" w:rsidP="00563CB8">
      <w:pPr>
        <w:pStyle w:val="berschrift2"/>
        <w:ind w:hanging="709"/>
        <w:jc w:val="both"/>
        <w:rPr>
          <w:lang w:val="en-US"/>
        </w:rPr>
      </w:pPr>
      <w:bookmarkStart w:id="1" w:name="_Ref454527902"/>
      <w:r>
        <w:rPr>
          <w:lang w:val="en-US"/>
        </w:rPr>
        <w:t>The Contractor undertakes to supply the Client with the objects or services described in further detail in the respective quantity contracts</w:t>
      </w:r>
      <w:r w:rsidR="00016488">
        <w:rPr>
          <w:lang w:val="en-US"/>
        </w:rPr>
        <w:t>, orders, pricelists, specifications or consignment stock agreements</w:t>
      </w:r>
      <w:r>
        <w:rPr>
          <w:lang w:val="en-US"/>
        </w:rPr>
        <w:t xml:space="preserve"> (hereinafter referred to as “products”) in accordance with this Contract. The subject of the Contract are the agreed regulations for all deliveries of products from the Contractor’s supply range to the Client. The Client uses the products delivered worldwide in medical devices.</w:t>
      </w:r>
      <w:bookmarkEnd w:id="1"/>
    </w:p>
    <w:p w14:paraId="086852DD" w14:textId="77777777" w:rsidR="00A95511" w:rsidRPr="002B0332" w:rsidRDefault="00A95511" w:rsidP="00563CB8">
      <w:pPr>
        <w:pStyle w:val="berschrift2"/>
        <w:ind w:hanging="709"/>
        <w:jc w:val="both"/>
        <w:rPr>
          <w:lang w:val="en-US"/>
        </w:rPr>
      </w:pPr>
      <w:r>
        <w:rPr>
          <w:lang w:val="en-US"/>
        </w:rPr>
        <w:t>The Contractor also assumes the obligation in accordance with clause </w:t>
      </w:r>
      <w:r w:rsidR="003511B4">
        <w:rPr>
          <w:lang w:val="en-US"/>
        </w:rPr>
        <w:fldChar w:fldCharType="begin"/>
      </w:r>
      <w:r>
        <w:rPr>
          <w:lang w:val="en-US"/>
        </w:rPr>
        <w:instrText xml:space="preserve"> REF _Ref454527902 \r \h </w:instrText>
      </w:r>
      <w:r w:rsidR="003511B4">
        <w:rPr>
          <w:lang w:val="en-US"/>
        </w:rPr>
      </w:r>
      <w:r w:rsidR="003511B4">
        <w:rPr>
          <w:lang w:val="en-US"/>
        </w:rPr>
        <w:fldChar w:fldCharType="separate"/>
      </w:r>
      <w:r w:rsidR="0026559B">
        <w:rPr>
          <w:lang w:val="en-US"/>
        </w:rPr>
        <w:t>1.1</w:t>
      </w:r>
      <w:r w:rsidR="003511B4">
        <w:rPr>
          <w:lang w:val="en-US"/>
        </w:rPr>
        <w:fldChar w:fldCharType="end"/>
      </w:r>
      <w:r>
        <w:rPr>
          <w:lang w:val="en-US"/>
        </w:rPr>
        <w:t xml:space="preserve"> towards Carl Zeiss Meditec AG and all associated companies in accordance with Section 15 Stock Corporation Act. “Client” therefore refers to all companies who are entitled to request the delivery of products from the Contractor in reference to this Contract.</w:t>
      </w:r>
    </w:p>
    <w:p w14:paraId="086852DE" w14:textId="77777777" w:rsidR="00A95511" w:rsidRPr="002B0332" w:rsidRDefault="00A95511" w:rsidP="00563CB8">
      <w:pPr>
        <w:pStyle w:val="berschrift2"/>
        <w:ind w:hanging="709"/>
        <w:jc w:val="both"/>
        <w:rPr>
          <w:lang w:val="en-US"/>
        </w:rPr>
      </w:pPr>
      <w:r>
        <w:rPr>
          <w:lang w:val="en-US"/>
        </w:rPr>
        <w:t xml:space="preserve">Insofar as nothing to the contrary </w:t>
      </w:r>
      <w:proofErr w:type="gramStart"/>
      <w:r>
        <w:rPr>
          <w:lang w:val="en-US"/>
        </w:rPr>
        <w:t>is agreed</w:t>
      </w:r>
      <w:proofErr w:type="gramEnd"/>
      <w:r>
        <w:rPr>
          <w:lang w:val="en-US"/>
        </w:rPr>
        <w:t xml:space="preserve"> upon in writing, the provisions of this Contract shall apply exclusively to the supply of these “products”. Contradictory sales, purchasing, contractual or business terms and conditions of the Contractor shall also not apply if the Client does not explicitly oppose</w:t>
      </w:r>
      <w:r w:rsidR="00491427">
        <w:rPr>
          <w:lang w:val="en-US"/>
        </w:rPr>
        <w:t xml:space="preserve"> them in each individual case</w:t>
      </w:r>
      <w:r>
        <w:rPr>
          <w:lang w:val="en-US"/>
        </w:rPr>
        <w:t>, in particular by accepting products ordered without contradiction. In this respect, the Contractor irrevocably waives the right to assert provisions of its general terms of sale or business terms and conditions in business with the Client.</w:t>
      </w:r>
    </w:p>
    <w:p w14:paraId="086852DF" w14:textId="77777777" w:rsidR="00F66266" w:rsidRPr="00D66500" w:rsidRDefault="00F66266" w:rsidP="00F66266">
      <w:pPr>
        <w:pStyle w:val="berschrift1"/>
        <w:numPr>
          <w:ilvl w:val="0"/>
          <w:numId w:val="61"/>
        </w:numPr>
        <w:tabs>
          <w:tab w:val="clear" w:pos="851"/>
        </w:tabs>
        <w:ind w:left="432" w:hanging="432"/>
      </w:pPr>
      <w:bookmarkStart w:id="2" w:name="_Toc452708602"/>
      <w:bookmarkStart w:id="3" w:name="_Toc413771617"/>
      <w:bookmarkStart w:id="4" w:name="_Toc370888688"/>
      <w:bookmarkStart w:id="5" w:name="_Toc464217738"/>
      <w:r>
        <w:rPr>
          <w:bCs/>
          <w:lang w:val="en-US"/>
        </w:rPr>
        <w:t xml:space="preserve">Contractor </w:t>
      </w:r>
      <w:bookmarkEnd w:id="2"/>
      <w:bookmarkEnd w:id="3"/>
      <w:bookmarkEnd w:id="4"/>
      <w:r>
        <w:rPr>
          <w:bCs/>
          <w:lang w:val="en-US"/>
        </w:rPr>
        <w:t>Obligations</w:t>
      </w:r>
      <w:bookmarkEnd w:id="5"/>
    </w:p>
    <w:p w14:paraId="086852E0" w14:textId="77777777" w:rsidR="00F66266" w:rsidRPr="002B0332" w:rsidRDefault="00F66266" w:rsidP="00563CB8">
      <w:pPr>
        <w:pStyle w:val="berschrift2"/>
        <w:tabs>
          <w:tab w:val="num" w:pos="360"/>
        </w:tabs>
        <w:ind w:hanging="709"/>
        <w:jc w:val="both"/>
        <w:rPr>
          <w:lang w:val="en-US"/>
        </w:rPr>
      </w:pPr>
      <w:r>
        <w:rPr>
          <w:lang w:val="en-US"/>
        </w:rPr>
        <w:t>The Contractor shall supply the Client with its products based on each separate order by the Client with its products in accordance with this framework agreement.</w:t>
      </w:r>
    </w:p>
    <w:p w14:paraId="086852E1" w14:textId="77777777" w:rsidR="00F66266" w:rsidRPr="002B0332" w:rsidRDefault="00F66266" w:rsidP="00563CB8">
      <w:pPr>
        <w:pStyle w:val="berschrift2"/>
        <w:tabs>
          <w:tab w:val="num" w:pos="360"/>
        </w:tabs>
        <w:ind w:hanging="709"/>
        <w:jc w:val="both"/>
        <w:rPr>
          <w:lang w:val="en-US"/>
        </w:rPr>
      </w:pPr>
      <w:r>
        <w:rPr>
          <w:lang w:val="en-US"/>
        </w:rPr>
        <w:t xml:space="preserve">The Contractor </w:t>
      </w:r>
      <w:r w:rsidR="00092630">
        <w:rPr>
          <w:lang w:val="en-US"/>
        </w:rPr>
        <w:t>must</w:t>
      </w:r>
      <w:r>
        <w:rPr>
          <w:lang w:val="en-US"/>
        </w:rPr>
        <w:t xml:space="preserve"> not implement any changes in the production process for products that are the object of this agreement without informing the Client twelve (12) months prior to implementation.</w:t>
      </w:r>
    </w:p>
    <w:p w14:paraId="086852E2" w14:textId="77777777" w:rsidR="00F66266" w:rsidRPr="002B0332" w:rsidRDefault="00F66266" w:rsidP="00563CB8">
      <w:pPr>
        <w:pStyle w:val="berschrift2"/>
        <w:tabs>
          <w:tab w:val="num" w:pos="360"/>
        </w:tabs>
        <w:ind w:hanging="709"/>
        <w:jc w:val="both"/>
        <w:rPr>
          <w:lang w:val="en-US"/>
        </w:rPr>
      </w:pPr>
      <w:r>
        <w:rPr>
          <w:lang w:val="en-US"/>
        </w:rPr>
        <w:t xml:space="preserve">The Contractor shall enclose a delivery note with each delivery, which contains the order number, parts number, a description of the goods ordered as well as the quantity of contents. Insofar as the products require batch numbers or serial numbers or are subject to a limited shelf life date, this information </w:t>
      </w:r>
      <w:proofErr w:type="gramStart"/>
      <w:r>
        <w:rPr>
          <w:lang w:val="en-US"/>
        </w:rPr>
        <w:t>must be stated</w:t>
      </w:r>
      <w:proofErr w:type="gramEnd"/>
      <w:r>
        <w:rPr>
          <w:lang w:val="en-US"/>
        </w:rPr>
        <w:t xml:space="preserve"> on the delivery note accordingly.</w:t>
      </w:r>
    </w:p>
    <w:p w14:paraId="086852E3" w14:textId="77777777" w:rsidR="00F66266" w:rsidRPr="002B0332" w:rsidRDefault="00F66266" w:rsidP="00563CB8">
      <w:pPr>
        <w:pStyle w:val="berschrift2"/>
        <w:tabs>
          <w:tab w:val="num" w:pos="360"/>
        </w:tabs>
        <w:ind w:hanging="709"/>
        <w:jc w:val="both"/>
        <w:rPr>
          <w:lang w:val="en-US"/>
        </w:rPr>
      </w:pPr>
      <w:r>
        <w:rPr>
          <w:lang w:val="en-US"/>
        </w:rPr>
        <w:t xml:space="preserve">The Contractor </w:t>
      </w:r>
      <w:r w:rsidR="00092630">
        <w:rPr>
          <w:lang w:val="en-US"/>
        </w:rPr>
        <w:t>is obliged</w:t>
      </w:r>
      <w:r>
        <w:rPr>
          <w:lang w:val="en-US"/>
        </w:rPr>
        <w:t xml:space="preserve"> to inform the Client eighteen (18) months in </w:t>
      </w:r>
      <w:proofErr w:type="gramStart"/>
      <w:r>
        <w:rPr>
          <w:lang w:val="en-US"/>
        </w:rPr>
        <w:t>advance</w:t>
      </w:r>
      <w:proofErr w:type="gramEnd"/>
      <w:r>
        <w:rPr>
          <w:lang w:val="en-US"/>
        </w:rPr>
        <w:t xml:space="preserve"> if the Contractor foresees the discontinuation of one of the contractual products. In this case, the Client shall be entitled to place an “end-of-life” order that comprises at least </w:t>
      </w:r>
      <w:proofErr w:type="gramStart"/>
      <w:r>
        <w:rPr>
          <w:lang w:val="en-US"/>
        </w:rPr>
        <w:t>one year’s</w:t>
      </w:r>
      <w:proofErr w:type="gramEnd"/>
      <w:r>
        <w:rPr>
          <w:lang w:val="en-US"/>
        </w:rPr>
        <w:t xml:space="preserve"> requirement after the discontinuation of production. The Contractor undertakes to fulfill this </w:t>
      </w:r>
      <w:r>
        <w:rPr>
          <w:lang w:val="en-US"/>
        </w:rPr>
        <w:lastRenderedPageBreak/>
        <w:t>“end-of-life” order.</w:t>
      </w:r>
    </w:p>
    <w:p w14:paraId="086852E4" w14:textId="77777777" w:rsidR="008221A5" w:rsidRPr="002B0332" w:rsidRDefault="008221A5" w:rsidP="00563CB8">
      <w:pPr>
        <w:pStyle w:val="berschrift2"/>
        <w:tabs>
          <w:tab w:val="num" w:pos="360"/>
        </w:tabs>
        <w:ind w:hanging="709"/>
        <w:jc w:val="both"/>
        <w:rPr>
          <w:lang w:val="en-US"/>
        </w:rPr>
      </w:pPr>
      <w:bookmarkStart w:id="6" w:name="_Ref454527835"/>
      <w:r>
        <w:rPr>
          <w:lang w:val="en-US"/>
        </w:rPr>
        <w:t>During the ongoing supply with a product and up to 6 months beyond the last delivery, the Contractor must monitor the availability status of the components the Contractor acquires from sub-suppliers for the product, even if its requirements for ongoing or already expired orders are already fully covered. In the event of limited availability, the Contractor must inform the Client immediately.</w:t>
      </w:r>
      <w:bookmarkEnd w:id="6"/>
    </w:p>
    <w:p w14:paraId="086852E5" w14:textId="77777777" w:rsidR="00F66266" w:rsidRPr="002B0332" w:rsidRDefault="00F66266" w:rsidP="00563CB8">
      <w:pPr>
        <w:pStyle w:val="berschrift2"/>
        <w:tabs>
          <w:tab w:val="num" w:pos="360"/>
        </w:tabs>
        <w:ind w:hanging="709"/>
        <w:jc w:val="both"/>
        <w:rPr>
          <w:lang w:val="en-US"/>
        </w:rPr>
      </w:pPr>
      <w:r>
        <w:rPr>
          <w:lang w:val="en-US"/>
        </w:rPr>
        <w:t xml:space="preserve">The Contractor </w:t>
      </w:r>
      <w:r w:rsidR="00092630">
        <w:rPr>
          <w:lang w:val="en-US"/>
        </w:rPr>
        <w:t>must</w:t>
      </w:r>
      <w:r>
        <w:rPr>
          <w:lang w:val="en-US"/>
        </w:rPr>
        <w:t xml:space="preserve"> inform the Client of any incident involving any OEM product the Contractor has produced, which has caused or could cause a fatality or which presents a serious threat to the life, limb or health of a customer or patient, within forty-eight (48) hours of becoming aware of such an incident. The Contractor shall take all the necessary steps to detect and investigate such incidents. Should the Contractor use retailers or third parties for the marketing of medical devices, this shall not </w:t>
      </w:r>
      <w:proofErr w:type="gramStart"/>
      <w:r>
        <w:rPr>
          <w:lang w:val="en-US"/>
        </w:rPr>
        <w:t>impact</w:t>
      </w:r>
      <w:proofErr w:type="gramEnd"/>
      <w:r>
        <w:rPr>
          <w:lang w:val="en-US"/>
        </w:rPr>
        <w:t xml:space="preserve"> the obligations of the Contractor in accordance with this Clause </w:t>
      </w:r>
      <w:r w:rsidR="003511B4">
        <w:rPr>
          <w:lang w:val="en-US"/>
        </w:rPr>
        <w:fldChar w:fldCharType="begin"/>
      </w:r>
      <w:r>
        <w:rPr>
          <w:lang w:val="en-US"/>
        </w:rPr>
        <w:instrText xml:space="preserve"> REF _Ref454527835 \r \h </w:instrText>
      </w:r>
      <w:r w:rsidR="003511B4">
        <w:rPr>
          <w:lang w:val="en-US"/>
        </w:rPr>
      </w:r>
      <w:r w:rsidR="003511B4">
        <w:rPr>
          <w:lang w:val="en-US"/>
        </w:rPr>
        <w:fldChar w:fldCharType="separate"/>
      </w:r>
      <w:r w:rsidR="0026559B">
        <w:rPr>
          <w:lang w:val="en-US"/>
        </w:rPr>
        <w:t>2.5</w:t>
      </w:r>
      <w:r w:rsidR="003511B4">
        <w:rPr>
          <w:lang w:val="en-US"/>
        </w:rPr>
        <w:fldChar w:fldCharType="end"/>
      </w:r>
      <w:r>
        <w:rPr>
          <w:lang w:val="en-US"/>
        </w:rPr>
        <w:t>6. Furthermore, the Contractor shall be responsible for effecting all measures to fulfill the aforementioned obligations towards the Client.</w:t>
      </w:r>
    </w:p>
    <w:p w14:paraId="086852E6" w14:textId="77777777" w:rsidR="00F66266" w:rsidRPr="002B0332" w:rsidRDefault="00F66266" w:rsidP="00563CB8">
      <w:pPr>
        <w:pStyle w:val="berschrift2"/>
        <w:tabs>
          <w:tab w:val="num" w:pos="360"/>
        </w:tabs>
        <w:ind w:hanging="709"/>
        <w:jc w:val="both"/>
        <w:rPr>
          <w:lang w:val="en-US"/>
        </w:rPr>
      </w:pPr>
      <w:r>
        <w:rPr>
          <w:lang w:val="en-US"/>
        </w:rPr>
        <w:t>The Contractor shall ensure its products’ compet</w:t>
      </w:r>
      <w:r w:rsidR="00092630">
        <w:rPr>
          <w:lang w:val="en-US"/>
        </w:rPr>
        <w:t>itiveness</w:t>
      </w:r>
      <w:r>
        <w:rPr>
          <w:lang w:val="en-US"/>
        </w:rPr>
        <w:t xml:space="preserve"> over the term of this Contract.</w:t>
      </w:r>
    </w:p>
    <w:p w14:paraId="086852E7" w14:textId="77777777" w:rsidR="00F66266" w:rsidRPr="002B0332" w:rsidRDefault="00F66266" w:rsidP="00563CB8">
      <w:pPr>
        <w:pStyle w:val="berschrift2"/>
        <w:tabs>
          <w:tab w:val="num" w:pos="360"/>
        </w:tabs>
        <w:ind w:hanging="709"/>
        <w:jc w:val="both"/>
        <w:rPr>
          <w:lang w:val="en-US"/>
        </w:rPr>
      </w:pPr>
      <w:r>
        <w:rPr>
          <w:lang w:val="en-US"/>
        </w:rPr>
        <w:t>The Contractor shall collect all complaints (e.g. all oral or written notifications of dissatisfaction regarding OEM products manufactured by the Contractor in terms of safety, performance, identity, quality, reliability and effectiveness) and shall pass these on to the Client promptly and on a regular basis.</w:t>
      </w:r>
    </w:p>
    <w:p w14:paraId="086852E8" w14:textId="77777777" w:rsidR="00F66266" w:rsidRPr="002B0332" w:rsidRDefault="00F66266" w:rsidP="00563CB8">
      <w:pPr>
        <w:pStyle w:val="berschrift2"/>
        <w:tabs>
          <w:tab w:val="num" w:pos="360"/>
        </w:tabs>
        <w:ind w:hanging="709"/>
        <w:jc w:val="both"/>
        <w:rPr>
          <w:lang w:val="en-US"/>
        </w:rPr>
      </w:pPr>
      <w:r>
        <w:rPr>
          <w:lang w:val="en-US"/>
        </w:rPr>
        <w:t xml:space="preserve">The Contractor </w:t>
      </w:r>
      <w:r w:rsidR="004C2873">
        <w:rPr>
          <w:lang w:val="en-US"/>
        </w:rPr>
        <w:t>must</w:t>
      </w:r>
      <w:r>
        <w:rPr>
          <w:lang w:val="en-US"/>
        </w:rPr>
        <w:t xml:space="preserve"> grant the Client full access to the product drawings by no later than the day of the entry into force of this Contract. The Client may use, copy or amend the drawings for any purpose at its own discretion.</w:t>
      </w:r>
    </w:p>
    <w:p w14:paraId="086852E9" w14:textId="77777777" w:rsidR="00F66266" w:rsidRPr="002B0332" w:rsidRDefault="00F66266" w:rsidP="00563CB8">
      <w:pPr>
        <w:pStyle w:val="berschrift2"/>
        <w:tabs>
          <w:tab w:val="num" w:pos="360"/>
        </w:tabs>
        <w:ind w:hanging="709"/>
        <w:jc w:val="both"/>
        <w:rPr>
          <w:lang w:val="en-US"/>
        </w:rPr>
      </w:pPr>
      <w:r>
        <w:rPr>
          <w:lang w:val="en-US"/>
        </w:rPr>
        <w:t>In the case of OEM products, the Contractor shall demonstrate the equivalence of products in writing.</w:t>
      </w:r>
    </w:p>
    <w:p w14:paraId="086852EA" w14:textId="77777777" w:rsidR="00206627" w:rsidRPr="00206627" w:rsidRDefault="00206627" w:rsidP="002228D4">
      <w:pPr>
        <w:pStyle w:val="berschrift1"/>
      </w:pPr>
      <w:bookmarkStart w:id="7" w:name="_Toc453148686"/>
      <w:bookmarkStart w:id="8" w:name="_Toc453148413"/>
      <w:bookmarkStart w:id="9" w:name="_Toc453148357"/>
      <w:bookmarkStart w:id="10" w:name="_Toc464217739"/>
      <w:bookmarkEnd w:id="7"/>
      <w:bookmarkEnd w:id="8"/>
      <w:bookmarkEnd w:id="9"/>
      <w:r>
        <w:rPr>
          <w:bCs/>
          <w:lang w:val="en-US"/>
        </w:rPr>
        <w:t>Orders (planning)</w:t>
      </w:r>
      <w:bookmarkEnd w:id="10"/>
    </w:p>
    <w:p w14:paraId="086852EB" w14:textId="77777777" w:rsidR="00FD01D8" w:rsidRPr="000B2B9D" w:rsidRDefault="00FD01D8" w:rsidP="00563CB8">
      <w:pPr>
        <w:pStyle w:val="berschrift2"/>
        <w:ind w:hanging="709"/>
        <w:jc w:val="both"/>
        <w:rPr>
          <w:rStyle w:val="berschrift2Zchn"/>
          <w:snapToGrid w:val="0"/>
        </w:rPr>
      </w:pPr>
      <w:r>
        <w:rPr>
          <w:snapToGrid w:val="0"/>
          <w:lang w:val="en-US"/>
        </w:rPr>
        <w:t xml:space="preserve">Should the Client desire the supply of products, the Client shall send a corresponding written order to the Contractor. The Client shall define specifications, quantities and delivery deadlines in such orders. The order </w:t>
      </w:r>
      <w:proofErr w:type="gramStart"/>
      <w:r>
        <w:rPr>
          <w:snapToGrid w:val="0"/>
          <w:lang w:val="en-US"/>
        </w:rPr>
        <w:t>may be placed</w:t>
      </w:r>
      <w:proofErr w:type="gramEnd"/>
      <w:r>
        <w:rPr>
          <w:snapToGrid w:val="0"/>
          <w:lang w:val="en-US"/>
        </w:rPr>
        <w:t xml:space="preserve"> in writing, via fax or via electronic data transfer. Orders via electronic means are also valid without signature.</w:t>
      </w:r>
    </w:p>
    <w:p w14:paraId="086852EC" w14:textId="77777777" w:rsidR="00CA752B" w:rsidRDefault="00FD01D8" w:rsidP="00563CB8">
      <w:pPr>
        <w:pStyle w:val="berschrift2"/>
        <w:ind w:hanging="709"/>
        <w:jc w:val="both"/>
        <w:rPr>
          <w:snapToGrid w:val="0"/>
          <w:lang w:val="en-US"/>
        </w:rPr>
      </w:pPr>
      <w:r>
        <w:rPr>
          <w:snapToGrid w:val="0"/>
          <w:lang w:val="en-US"/>
        </w:rPr>
        <w:t>The Contractor shall confirm the order in writing</w:t>
      </w:r>
      <w:r>
        <w:rPr>
          <w:lang w:val="en-US"/>
        </w:rPr>
        <w:t xml:space="preserve"> or in electronic form</w:t>
      </w:r>
      <w:r>
        <w:rPr>
          <w:snapToGrid w:val="0"/>
          <w:lang w:val="en-US"/>
        </w:rPr>
        <w:t xml:space="preserve"> immediately upon receipt, whereby points in which the confirmation deviates from the order </w:t>
      </w:r>
      <w:proofErr w:type="gramStart"/>
      <w:r>
        <w:rPr>
          <w:snapToGrid w:val="0"/>
          <w:lang w:val="en-US"/>
        </w:rPr>
        <w:t>are clearly highlighted</w:t>
      </w:r>
      <w:proofErr w:type="gramEnd"/>
      <w:r>
        <w:rPr>
          <w:snapToGrid w:val="0"/>
          <w:lang w:val="en-US"/>
        </w:rPr>
        <w:t xml:space="preserve">. An agreement on these </w:t>
      </w:r>
      <w:r>
        <w:rPr>
          <w:snapToGrid w:val="0"/>
          <w:lang w:val="en-US"/>
        </w:rPr>
        <w:lastRenderedPageBreak/>
        <w:t xml:space="preserve">points </w:t>
      </w:r>
      <w:proofErr w:type="gramStart"/>
      <w:r>
        <w:rPr>
          <w:snapToGrid w:val="0"/>
          <w:lang w:val="en-US"/>
        </w:rPr>
        <w:t>must be achieved</w:t>
      </w:r>
      <w:proofErr w:type="gramEnd"/>
      <w:r>
        <w:rPr>
          <w:snapToGrid w:val="0"/>
          <w:lang w:val="en-US"/>
        </w:rPr>
        <w:t xml:space="preserve"> in writing as quickly as possible. An order is binding as soon as the Client has received the order confirmation without deviations from the Contractor or a written or electronic agreement </w:t>
      </w:r>
      <w:proofErr w:type="gramStart"/>
      <w:r>
        <w:rPr>
          <w:snapToGrid w:val="0"/>
          <w:lang w:val="en-US"/>
        </w:rPr>
        <w:t>has been reached</w:t>
      </w:r>
      <w:proofErr w:type="gramEnd"/>
      <w:r>
        <w:rPr>
          <w:snapToGrid w:val="0"/>
          <w:lang w:val="en-US"/>
        </w:rPr>
        <w:t xml:space="preserve"> regarding deviating points.</w:t>
      </w:r>
    </w:p>
    <w:p w14:paraId="086852ED" w14:textId="77777777" w:rsidR="00FD01D8" w:rsidRPr="002B0332" w:rsidRDefault="00FD01D8" w:rsidP="00563CB8">
      <w:pPr>
        <w:tabs>
          <w:tab w:val="left" w:pos="709"/>
        </w:tabs>
        <w:spacing w:after="240" w:line="360" w:lineRule="exact"/>
        <w:ind w:left="1418" w:hanging="709"/>
        <w:jc w:val="both"/>
        <w:rPr>
          <w:rFonts w:ascii="Arial" w:hAnsi="Arial"/>
          <w:color w:val="000000"/>
          <w:sz w:val="24"/>
          <w:lang w:val="en-US"/>
        </w:rPr>
      </w:pPr>
      <w:r>
        <w:rPr>
          <w:rFonts w:ascii="Arial" w:hAnsi="Arial"/>
          <w:snapToGrid/>
          <w:color w:val="000000"/>
          <w:sz w:val="24"/>
          <w:lang w:val="en-US"/>
        </w:rPr>
        <w:tab/>
      </w:r>
      <w:r>
        <w:rPr>
          <w:rFonts w:ascii="Arial" w:hAnsi="Arial"/>
          <w:color w:val="000000"/>
          <w:sz w:val="24"/>
          <w:lang w:val="en-US"/>
        </w:rPr>
        <w:t xml:space="preserve">A confirmation </w:t>
      </w:r>
      <w:proofErr w:type="gramStart"/>
      <w:r>
        <w:rPr>
          <w:rFonts w:ascii="Arial" w:hAnsi="Arial"/>
          <w:color w:val="000000"/>
          <w:sz w:val="24"/>
          <w:lang w:val="en-US"/>
        </w:rPr>
        <w:t>can also be provided</w:t>
      </w:r>
      <w:proofErr w:type="gramEnd"/>
      <w:r>
        <w:rPr>
          <w:rFonts w:ascii="Arial" w:hAnsi="Arial"/>
          <w:color w:val="000000"/>
          <w:sz w:val="24"/>
          <w:lang w:val="en-US"/>
        </w:rPr>
        <w:t xml:space="preserve"> by means of the complete and on-</w:t>
      </w:r>
      <w:r w:rsidR="00563CB8">
        <w:rPr>
          <w:rFonts w:ascii="Arial" w:hAnsi="Arial"/>
          <w:color w:val="000000"/>
          <w:sz w:val="24"/>
          <w:lang w:val="en-US"/>
        </w:rPr>
        <w:t xml:space="preserve"> </w:t>
      </w:r>
      <w:r>
        <w:rPr>
          <w:rFonts w:ascii="Arial" w:hAnsi="Arial"/>
          <w:color w:val="000000"/>
          <w:sz w:val="24"/>
          <w:lang w:val="en-US"/>
        </w:rPr>
        <w:t>time delivery of the contractual objects ordered. In this case, the Contractor shall also remain obliged to provide an order confirmation to the Client immediately upon receipt of the order.</w:t>
      </w:r>
    </w:p>
    <w:p w14:paraId="086852EE" w14:textId="77777777" w:rsidR="00FD01D8" w:rsidRPr="002B0332" w:rsidRDefault="00FD01D8" w:rsidP="00563CB8">
      <w:pPr>
        <w:pStyle w:val="berschrift2"/>
        <w:ind w:hanging="709"/>
        <w:jc w:val="both"/>
        <w:rPr>
          <w:snapToGrid w:val="0"/>
          <w:lang w:val="en-US"/>
        </w:rPr>
      </w:pPr>
      <w:r>
        <w:rPr>
          <w:snapToGrid w:val="0"/>
          <w:lang w:val="en-US"/>
        </w:rPr>
        <w:t xml:space="preserve">The Client may revoke the order free of charge if the Contractor has not confirmed the order unchanged within 2 weeks of receipt or if no agreement about outstanding points </w:t>
      </w:r>
      <w:proofErr w:type="gramStart"/>
      <w:r>
        <w:rPr>
          <w:snapToGrid w:val="0"/>
          <w:lang w:val="en-US"/>
        </w:rPr>
        <w:t>has been reached</w:t>
      </w:r>
      <w:proofErr w:type="gramEnd"/>
      <w:r>
        <w:rPr>
          <w:snapToGrid w:val="0"/>
          <w:lang w:val="en-US"/>
        </w:rPr>
        <w:t xml:space="preserve"> in writing.</w:t>
      </w:r>
    </w:p>
    <w:p w14:paraId="086852EF" w14:textId="77777777" w:rsidR="00FD01D8" w:rsidRPr="006A5BC0" w:rsidRDefault="00FD01D8" w:rsidP="00563CB8">
      <w:pPr>
        <w:pStyle w:val="berschrift2"/>
        <w:ind w:hanging="709"/>
        <w:jc w:val="both"/>
        <w:rPr>
          <w:snapToGrid w:val="0"/>
        </w:rPr>
      </w:pPr>
      <w:r>
        <w:rPr>
          <w:snapToGrid w:val="0"/>
          <w:lang w:val="en-US"/>
        </w:rPr>
        <w:t xml:space="preserve">The Client is entitled to withdraw orders and to reduce or increase delivery quantities. Insofar as changes would cause an increase in costs or the deadline </w:t>
      </w:r>
      <w:proofErr w:type="gramStart"/>
      <w:r>
        <w:rPr>
          <w:snapToGrid w:val="0"/>
          <w:lang w:val="en-US"/>
        </w:rPr>
        <w:t>being exceeded</w:t>
      </w:r>
      <w:proofErr w:type="gramEnd"/>
      <w:r>
        <w:rPr>
          <w:snapToGrid w:val="0"/>
          <w:lang w:val="en-US"/>
        </w:rPr>
        <w:t xml:space="preserve">, the Contractor undertakes to report this immediately. Insofar as changes have an impact on prices, the Contractor shall justify this in a clear way. Each amendment only applies as </w:t>
      </w:r>
      <w:proofErr w:type="gramStart"/>
      <w:r>
        <w:rPr>
          <w:snapToGrid w:val="0"/>
          <w:lang w:val="en-US"/>
        </w:rPr>
        <w:t>having been agreed</w:t>
      </w:r>
      <w:proofErr w:type="gramEnd"/>
      <w:r>
        <w:rPr>
          <w:snapToGrid w:val="0"/>
          <w:lang w:val="en-US"/>
        </w:rPr>
        <w:t xml:space="preserve"> on a binding basis if an additional written agreement between the parties has been reached concerning the effects, in particular on prices as well as on the deadlines. The details </w:t>
      </w:r>
      <w:proofErr w:type="gramStart"/>
      <w:r>
        <w:rPr>
          <w:snapToGrid w:val="0"/>
          <w:lang w:val="en-US"/>
        </w:rPr>
        <w:t>are governed</w:t>
      </w:r>
      <w:proofErr w:type="gramEnd"/>
      <w:r>
        <w:rPr>
          <w:snapToGrid w:val="0"/>
          <w:lang w:val="en-US"/>
        </w:rPr>
        <w:t xml:space="preserve"> in the individual quantity contracts.</w:t>
      </w:r>
    </w:p>
    <w:p w14:paraId="086852F0" w14:textId="77777777" w:rsidR="00FD01D8" w:rsidRPr="002B0332" w:rsidRDefault="00FD01D8" w:rsidP="00563CB8">
      <w:pPr>
        <w:pStyle w:val="berschrift2"/>
        <w:ind w:hanging="709"/>
        <w:jc w:val="both"/>
        <w:rPr>
          <w:snapToGrid w:val="0"/>
          <w:lang w:val="en-US"/>
        </w:rPr>
      </w:pPr>
      <w:r>
        <w:rPr>
          <w:snapToGrid w:val="0"/>
          <w:lang w:val="en-US"/>
        </w:rPr>
        <w:t>The Client is not obliged to place orders.</w:t>
      </w:r>
    </w:p>
    <w:p w14:paraId="086852F1" w14:textId="77777777" w:rsidR="007847F5" w:rsidRPr="002B0332" w:rsidRDefault="00FD01D8" w:rsidP="00563CB8">
      <w:pPr>
        <w:pStyle w:val="berschrift2"/>
        <w:ind w:hanging="709"/>
        <w:jc w:val="both"/>
        <w:rPr>
          <w:snapToGrid w:val="0"/>
          <w:lang w:val="en-US"/>
        </w:rPr>
      </w:pPr>
      <w:r>
        <w:rPr>
          <w:snapToGrid w:val="0"/>
          <w:lang w:val="en-US"/>
        </w:rPr>
        <w:t xml:space="preserve">The Client shall only pay for services that are provided </w:t>
      </w:r>
      <w:proofErr w:type="gramStart"/>
      <w:r>
        <w:rPr>
          <w:snapToGrid w:val="0"/>
          <w:lang w:val="en-US"/>
        </w:rPr>
        <w:t>on the basis of</w:t>
      </w:r>
      <w:proofErr w:type="gramEnd"/>
      <w:r>
        <w:rPr>
          <w:snapToGrid w:val="0"/>
          <w:lang w:val="en-US"/>
        </w:rPr>
        <w:t xml:space="preserve"> an order or a written approval </w:t>
      </w:r>
      <w:r w:rsidR="004C2873">
        <w:rPr>
          <w:snapToGrid w:val="0"/>
          <w:lang w:val="en-US"/>
        </w:rPr>
        <w:t>by the purchasing department</w:t>
      </w:r>
      <w:r>
        <w:rPr>
          <w:snapToGrid w:val="0"/>
          <w:lang w:val="en-US"/>
        </w:rPr>
        <w:t>. For services for which no order or written approval exists, there is no entitlement to remuneration or expenses etc.</w:t>
      </w:r>
    </w:p>
    <w:p w14:paraId="086852F2" w14:textId="77777777" w:rsidR="00206627" w:rsidRPr="00206627" w:rsidRDefault="00206627" w:rsidP="002228D4">
      <w:pPr>
        <w:pStyle w:val="berschrift1"/>
      </w:pPr>
      <w:bookmarkStart w:id="11" w:name="_Toc464217740"/>
      <w:r>
        <w:rPr>
          <w:bCs/>
          <w:lang w:val="en-US"/>
        </w:rPr>
        <w:t>Prices, Payment Terms</w:t>
      </w:r>
      <w:bookmarkEnd w:id="11"/>
    </w:p>
    <w:p w14:paraId="086852F3" w14:textId="77777777" w:rsidR="00923BD0" w:rsidRPr="002B0332" w:rsidRDefault="00923BD0" w:rsidP="00563CB8">
      <w:pPr>
        <w:pStyle w:val="berschrift2"/>
        <w:ind w:hanging="709"/>
        <w:jc w:val="both"/>
        <w:rPr>
          <w:snapToGrid w:val="0"/>
          <w:lang w:val="en-US"/>
        </w:rPr>
      </w:pPr>
      <w:r>
        <w:rPr>
          <w:snapToGrid w:val="0"/>
          <w:lang w:val="en-US"/>
        </w:rPr>
        <w:t xml:space="preserve">The prices </w:t>
      </w:r>
      <w:proofErr w:type="gramStart"/>
      <w:r>
        <w:rPr>
          <w:snapToGrid w:val="0"/>
          <w:lang w:val="en-US"/>
        </w:rPr>
        <w:t>are fixed</w:t>
      </w:r>
      <w:proofErr w:type="gramEnd"/>
      <w:r>
        <w:rPr>
          <w:snapToGrid w:val="0"/>
          <w:lang w:val="en-US"/>
        </w:rPr>
        <w:t xml:space="preserve"> prices. They include all expenses in connection with the products to </w:t>
      </w:r>
      <w:proofErr w:type="gramStart"/>
      <w:r>
        <w:rPr>
          <w:snapToGrid w:val="0"/>
          <w:lang w:val="en-US"/>
        </w:rPr>
        <w:t>be supplied</w:t>
      </w:r>
      <w:proofErr w:type="gramEnd"/>
      <w:r>
        <w:rPr>
          <w:snapToGrid w:val="0"/>
          <w:lang w:val="en-US"/>
        </w:rPr>
        <w:t xml:space="preserve"> by the Contractor. The prices are net of statutory value added tax. The delivery </w:t>
      </w:r>
      <w:proofErr w:type="gramStart"/>
      <w:r w:rsidR="002631EB">
        <w:rPr>
          <w:snapToGrid w:val="0"/>
          <w:lang w:val="en-US"/>
        </w:rPr>
        <w:t>will be made</w:t>
      </w:r>
      <w:proofErr w:type="gramEnd"/>
      <w:r w:rsidR="002631EB">
        <w:rPr>
          <w:snapToGrid w:val="0"/>
          <w:lang w:val="en-US"/>
        </w:rPr>
        <w:t xml:space="preserve"> to the</w:t>
      </w:r>
      <w:r>
        <w:rPr>
          <w:snapToGrid w:val="0"/>
          <w:lang w:val="en-US"/>
        </w:rPr>
        <w:t xml:space="preserve"> Client</w:t>
      </w:r>
      <w:r w:rsidR="002631EB">
        <w:rPr>
          <w:snapToGrid w:val="0"/>
          <w:lang w:val="en-US"/>
        </w:rPr>
        <w:t>’s premises</w:t>
      </w:r>
      <w:r>
        <w:rPr>
          <w:snapToGrid w:val="0"/>
          <w:lang w:val="en-US"/>
        </w:rPr>
        <w:t xml:space="preserve">, including packaging in accordance with Incoterms 2010: DAP. Insofar as transport takes place as the cost of the Client, the Client’s routing order </w:t>
      </w:r>
      <w:proofErr w:type="gramStart"/>
      <w:r>
        <w:rPr>
          <w:snapToGrid w:val="0"/>
          <w:lang w:val="en-US"/>
        </w:rPr>
        <w:t>must be taken</w:t>
      </w:r>
      <w:proofErr w:type="gramEnd"/>
      <w:r>
        <w:rPr>
          <w:snapToGrid w:val="0"/>
          <w:lang w:val="en-US"/>
        </w:rPr>
        <w:t xml:space="preserve"> into account.</w:t>
      </w:r>
    </w:p>
    <w:p w14:paraId="086852F4" w14:textId="77777777" w:rsidR="00923BD0" w:rsidRPr="002B0332" w:rsidRDefault="00923BD0" w:rsidP="00563CB8">
      <w:pPr>
        <w:pStyle w:val="berschrift2"/>
        <w:ind w:hanging="709"/>
        <w:jc w:val="both"/>
        <w:rPr>
          <w:snapToGrid w:val="0"/>
          <w:lang w:val="en-US"/>
        </w:rPr>
      </w:pPr>
      <w:r>
        <w:rPr>
          <w:snapToGrid w:val="0"/>
          <w:lang w:val="en-US"/>
        </w:rPr>
        <w:t xml:space="preserve">Invoices are to </w:t>
      </w:r>
      <w:proofErr w:type="gramStart"/>
      <w:r>
        <w:rPr>
          <w:snapToGrid w:val="0"/>
          <w:lang w:val="en-US"/>
        </w:rPr>
        <w:t>be submitted</w:t>
      </w:r>
      <w:proofErr w:type="gramEnd"/>
      <w:r>
        <w:rPr>
          <w:snapToGrid w:val="0"/>
          <w:lang w:val="en-US"/>
        </w:rPr>
        <w:t xml:space="preserve"> to the Client to the invoice address stated on the </w:t>
      </w:r>
      <w:r w:rsidR="00F7267E">
        <w:rPr>
          <w:snapToGrid w:val="0"/>
          <w:lang w:val="en-US"/>
        </w:rPr>
        <w:t>order, in a single</w:t>
      </w:r>
      <w:r w:rsidRPr="00F7267E">
        <w:rPr>
          <w:snapToGrid w:val="0"/>
          <w:lang w:val="en-US"/>
        </w:rPr>
        <w:t xml:space="preserve"> copy stating</w:t>
      </w:r>
      <w:r>
        <w:rPr>
          <w:snapToGrid w:val="0"/>
          <w:lang w:val="en-US"/>
        </w:rPr>
        <w:t xml:space="preserve"> the order number.</w:t>
      </w:r>
    </w:p>
    <w:p w14:paraId="086852F5" w14:textId="77777777" w:rsidR="00923BD0" w:rsidRPr="002B0332" w:rsidRDefault="00923BD0" w:rsidP="00563CB8">
      <w:pPr>
        <w:pStyle w:val="berschrift2"/>
        <w:ind w:hanging="709"/>
        <w:jc w:val="both"/>
        <w:rPr>
          <w:snapToGrid w:val="0"/>
          <w:lang w:val="en-US"/>
        </w:rPr>
      </w:pPr>
      <w:r>
        <w:rPr>
          <w:snapToGrid w:val="0"/>
          <w:lang w:val="en-US"/>
        </w:rPr>
        <w:t xml:space="preserve">The </w:t>
      </w:r>
      <w:proofErr w:type="gramStart"/>
      <w:r>
        <w:rPr>
          <w:snapToGrid w:val="0"/>
          <w:lang w:val="en-US"/>
        </w:rPr>
        <w:t>payment is made by the Client</w:t>
      </w:r>
      <w:proofErr w:type="gramEnd"/>
      <w:r>
        <w:rPr>
          <w:snapToGrid w:val="0"/>
          <w:lang w:val="en-US"/>
        </w:rPr>
        <w:t xml:space="preserve"> within sixty (60) days of receipt of the products and the invoice without deduction. </w:t>
      </w:r>
      <w:proofErr w:type="gramStart"/>
      <w:r>
        <w:rPr>
          <w:snapToGrid w:val="0"/>
          <w:lang w:val="en-US"/>
        </w:rPr>
        <w:t>Payment has been made by the Client</w:t>
      </w:r>
      <w:proofErr w:type="gramEnd"/>
      <w:r>
        <w:rPr>
          <w:snapToGrid w:val="0"/>
          <w:lang w:val="en-US"/>
        </w:rPr>
        <w:t xml:space="preserve"> by the deadline if the Client’s bank has received the transfer </w:t>
      </w:r>
      <w:r>
        <w:rPr>
          <w:snapToGrid w:val="0"/>
          <w:lang w:val="en-US"/>
        </w:rPr>
        <w:lastRenderedPageBreak/>
        <w:t>order or the check has been sent by the payment deadline.</w:t>
      </w:r>
    </w:p>
    <w:p w14:paraId="086852F6" w14:textId="77777777" w:rsidR="00923BD0" w:rsidRPr="002B0332" w:rsidRDefault="00923BD0" w:rsidP="004C49EE">
      <w:pPr>
        <w:pStyle w:val="berschrift2"/>
        <w:jc w:val="both"/>
        <w:rPr>
          <w:snapToGrid w:val="0"/>
          <w:lang w:val="en-US"/>
        </w:rPr>
      </w:pPr>
      <w:r>
        <w:rPr>
          <w:snapToGrid w:val="0"/>
          <w:lang w:val="en-US"/>
        </w:rPr>
        <w:t xml:space="preserve">Payments do not imply any acknowledgment of the products as being </w:t>
      </w:r>
      <w:r w:rsidR="003B7F75">
        <w:rPr>
          <w:snapToGrid w:val="0"/>
          <w:lang w:val="en-US"/>
        </w:rPr>
        <w:t>compliant</w:t>
      </w:r>
      <w:r>
        <w:rPr>
          <w:snapToGrid w:val="0"/>
          <w:lang w:val="en-US"/>
        </w:rPr>
        <w:t xml:space="preserve"> with the Contract. In the case of defect or incomplete products, the Client shall be entitled, without prejudice to its other rights, to withhold payments for all claims arising from the business relationship with the Contractor to an appropriate extent until the proper fulfillment of the order.</w:t>
      </w:r>
    </w:p>
    <w:p w14:paraId="086852F7" w14:textId="77777777" w:rsidR="00206627" w:rsidRPr="00206627" w:rsidRDefault="00206627" w:rsidP="002228D4">
      <w:pPr>
        <w:pStyle w:val="berschrift1"/>
      </w:pPr>
      <w:bookmarkStart w:id="12" w:name="_Toc464217741"/>
      <w:r>
        <w:rPr>
          <w:bCs/>
          <w:lang w:val="en-US"/>
        </w:rPr>
        <w:t>Processing and Delivery</w:t>
      </w:r>
      <w:bookmarkEnd w:id="12"/>
    </w:p>
    <w:p w14:paraId="086852F8" w14:textId="77777777" w:rsidR="005902B3" w:rsidRPr="002B0332" w:rsidRDefault="003B7F75" w:rsidP="00563CB8">
      <w:pPr>
        <w:pStyle w:val="berschrift2"/>
        <w:ind w:hanging="709"/>
        <w:jc w:val="both"/>
        <w:rPr>
          <w:snapToGrid w:val="0"/>
          <w:lang w:val="en-US"/>
        </w:rPr>
      </w:pPr>
      <w:r>
        <w:rPr>
          <w:snapToGrid w:val="0"/>
          <w:lang w:val="en-US"/>
        </w:rPr>
        <w:t xml:space="preserve">Subcontracting of </w:t>
      </w:r>
      <w:r w:rsidR="005902B3">
        <w:rPr>
          <w:snapToGrid w:val="0"/>
          <w:lang w:val="en-US"/>
        </w:rPr>
        <w:t xml:space="preserve">the total order may only </w:t>
      </w:r>
      <w:r>
        <w:rPr>
          <w:snapToGrid w:val="0"/>
          <w:lang w:val="en-US"/>
        </w:rPr>
        <w:t>take place</w:t>
      </w:r>
      <w:r w:rsidR="005902B3">
        <w:rPr>
          <w:snapToGrid w:val="0"/>
          <w:lang w:val="en-US"/>
        </w:rPr>
        <w:t xml:space="preserve"> with the prior written or electronic approval of the Client. Any subcontractors of the Contractor shall in particular be bound by the confidentiality obligations (</w:t>
      </w:r>
      <w:r w:rsidR="005902B3" w:rsidRPr="008F0120">
        <w:rPr>
          <w:snapToGrid w:val="0"/>
          <w:lang w:val="en-US"/>
        </w:rPr>
        <w:t>Clause </w:t>
      </w:r>
      <w:r w:rsidR="003511B4" w:rsidRPr="008F0120">
        <w:rPr>
          <w:snapToGrid w:val="0"/>
          <w:lang w:val="en-US"/>
        </w:rPr>
        <w:fldChar w:fldCharType="begin"/>
      </w:r>
      <w:r w:rsidR="005902B3" w:rsidRPr="008F0120">
        <w:rPr>
          <w:snapToGrid w:val="0"/>
          <w:lang w:val="en-US"/>
        </w:rPr>
        <w:instrText xml:space="preserve"> REF _Ref454527704 \r \h </w:instrText>
      </w:r>
      <w:r w:rsidR="00A776C7" w:rsidRPr="008F0120">
        <w:rPr>
          <w:snapToGrid w:val="0"/>
          <w:lang w:val="en-US"/>
        </w:rPr>
        <w:instrText xml:space="preserve"> \* MERGEFORMAT </w:instrText>
      </w:r>
      <w:r w:rsidR="003511B4" w:rsidRPr="008F0120">
        <w:rPr>
          <w:snapToGrid w:val="0"/>
          <w:lang w:val="en-US"/>
        </w:rPr>
      </w:r>
      <w:r w:rsidR="003511B4" w:rsidRPr="008F0120">
        <w:rPr>
          <w:snapToGrid w:val="0"/>
          <w:lang w:val="en-US"/>
        </w:rPr>
        <w:fldChar w:fldCharType="separate"/>
      </w:r>
      <w:r w:rsidR="0026559B" w:rsidRPr="008F0120">
        <w:rPr>
          <w:snapToGrid w:val="0"/>
          <w:lang w:val="en-US"/>
        </w:rPr>
        <w:t>1</w:t>
      </w:r>
      <w:r w:rsidR="003511B4" w:rsidRPr="008F0120">
        <w:rPr>
          <w:snapToGrid w:val="0"/>
          <w:lang w:val="en-US"/>
        </w:rPr>
        <w:fldChar w:fldCharType="end"/>
      </w:r>
      <w:r w:rsidR="008F0120" w:rsidRPr="008F0120">
        <w:rPr>
          <w:snapToGrid w:val="0"/>
          <w:lang w:val="en-US"/>
        </w:rPr>
        <w:t>8</w:t>
      </w:r>
      <w:r w:rsidR="005902B3" w:rsidRPr="008F0120">
        <w:rPr>
          <w:snapToGrid w:val="0"/>
          <w:lang w:val="en-US"/>
        </w:rPr>
        <w:t>).</w:t>
      </w:r>
    </w:p>
    <w:p w14:paraId="086852F9" w14:textId="77777777" w:rsidR="005902B3" w:rsidRPr="002B0332" w:rsidRDefault="005902B3" w:rsidP="00563CB8">
      <w:pPr>
        <w:pStyle w:val="berschrift2"/>
        <w:ind w:hanging="709"/>
        <w:jc w:val="both"/>
        <w:rPr>
          <w:snapToGrid w:val="0"/>
          <w:lang w:val="en-US"/>
        </w:rPr>
      </w:pPr>
      <w:r>
        <w:rPr>
          <w:snapToGrid w:val="0"/>
          <w:lang w:val="en-US"/>
        </w:rPr>
        <w:t>Part deliveries shall require the prior written consent of the Client.</w:t>
      </w:r>
    </w:p>
    <w:p w14:paraId="086852FA" w14:textId="77777777" w:rsidR="005902B3" w:rsidRPr="009F7AB2" w:rsidRDefault="005902B3" w:rsidP="00563CB8">
      <w:pPr>
        <w:pStyle w:val="berschrift2"/>
        <w:ind w:hanging="709"/>
        <w:jc w:val="both"/>
        <w:rPr>
          <w:snapToGrid w:val="0"/>
        </w:rPr>
      </w:pPr>
      <w:r>
        <w:rPr>
          <w:snapToGrid w:val="0"/>
          <w:lang w:val="en-US"/>
        </w:rPr>
        <w:t xml:space="preserve">All deliveries </w:t>
      </w:r>
      <w:proofErr w:type="gramStart"/>
      <w:r>
        <w:rPr>
          <w:snapToGrid w:val="0"/>
          <w:lang w:val="en-US"/>
        </w:rPr>
        <w:t xml:space="preserve">must be </w:t>
      </w:r>
      <w:r w:rsidR="00491427">
        <w:rPr>
          <w:snapToGrid w:val="0"/>
          <w:lang w:val="en-US"/>
        </w:rPr>
        <w:t>carried out</w:t>
      </w:r>
      <w:proofErr w:type="gramEnd"/>
      <w:r>
        <w:rPr>
          <w:snapToGrid w:val="0"/>
          <w:lang w:val="en-US"/>
        </w:rPr>
        <w:t xml:space="preserve"> in the quantities that were ordered and confirmed. If a Contractor foresees that it shall not be able to fulfill a delivery at all or not completely, the Contractor must inform the Client immediately via fax or via email. </w:t>
      </w:r>
      <w:r w:rsidRPr="004839E2">
        <w:rPr>
          <w:snapToGrid w:val="0"/>
          <w:lang w:val="en-US"/>
        </w:rPr>
        <w:t>At the request of the Client,</w:t>
      </w:r>
      <w:r>
        <w:rPr>
          <w:snapToGrid w:val="0"/>
          <w:lang w:val="en-US"/>
        </w:rPr>
        <w:t xml:space="preserve"> the Contractor must deliver the quantities available. The acceptance of part deliveries by the Client does not imply recognition of a delivery as complete or on time. In the event of the threat of a delay or an actual delay to the complete delivery, the Contractor shall supply the products that are available as quickly as possible, via courier where necessary. The additional costs incurred as a result shall be borne by the Contractor. Clause </w:t>
      </w:r>
      <w:r w:rsidR="003511B4">
        <w:rPr>
          <w:snapToGrid w:val="0"/>
          <w:lang w:val="en-US"/>
        </w:rPr>
        <w:fldChar w:fldCharType="begin"/>
      </w:r>
      <w:r>
        <w:rPr>
          <w:snapToGrid w:val="0"/>
          <w:lang w:val="en-US"/>
        </w:rPr>
        <w:instrText xml:space="preserve"> REF _Ref454527620 \r \h </w:instrText>
      </w:r>
      <w:r w:rsidR="003511B4">
        <w:rPr>
          <w:snapToGrid w:val="0"/>
          <w:lang w:val="en-US"/>
        </w:rPr>
      </w:r>
      <w:r w:rsidR="003511B4">
        <w:rPr>
          <w:snapToGrid w:val="0"/>
          <w:lang w:val="en-US"/>
        </w:rPr>
        <w:fldChar w:fldCharType="separate"/>
      </w:r>
      <w:r w:rsidR="0026559B">
        <w:rPr>
          <w:snapToGrid w:val="0"/>
          <w:lang w:val="en-US"/>
        </w:rPr>
        <w:t>6</w:t>
      </w:r>
      <w:r w:rsidR="003511B4">
        <w:rPr>
          <w:snapToGrid w:val="0"/>
          <w:lang w:val="en-US"/>
        </w:rPr>
        <w:fldChar w:fldCharType="end"/>
      </w:r>
      <w:r>
        <w:rPr>
          <w:snapToGrid w:val="0"/>
          <w:lang w:val="en-US"/>
        </w:rPr>
        <w:t xml:space="preserve"> of this Contract remains unaffected.</w:t>
      </w:r>
    </w:p>
    <w:p w14:paraId="086852FB" w14:textId="77777777" w:rsidR="005902B3" w:rsidRPr="002B0332" w:rsidRDefault="005902B3" w:rsidP="00563CB8">
      <w:pPr>
        <w:pStyle w:val="berschrift2"/>
        <w:ind w:hanging="709"/>
        <w:jc w:val="both"/>
        <w:rPr>
          <w:snapToGrid w:val="0"/>
          <w:lang w:val="en-US"/>
        </w:rPr>
      </w:pPr>
      <w:r>
        <w:rPr>
          <w:snapToGrid w:val="0"/>
          <w:lang w:val="en-US"/>
        </w:rPr>
        <w:t xml:space="preserve">Should the Contractor delivery more products than those ordered, the Client </w:t>
      </w:r>
      <w:proofErr w:type="gramStart"/>
      <w:r>
        <w:rPr>
          <w:snapToGrid w:val="0"/>
          <w:lang w:val="en-US"/>
        </w:rPr>
        <w:t>shall</w:t>
      </w:r>
      <w:proofErr w:type="gramEnd"/>
      <w:r>
        <w:rPr>
          <w:snapToGrid w:val="0"/>
          <w:lang w:val="en-US"/>
        </w:rPr>
        <w:t xml:space="preserve"> be entitled to retain these products and so to reduce the delivery volume of a future order not yet delivered or to store the products at the cost of the Contractor or return the excess products to the Contractor at its expense.</w:t>
      </w:r>
    </w:p>
    <w:p w14:paraId="086852FC" w14:textId="77777777" w:rsidR="005902B3" w:rsidRPr="002B0332" w:rsidRDefault="005902B3" w:rsidP="00563CB8">
      <w:pPr>
        <w:pStyle w:val="berschrift2"/>
        <w:ind w:hanging="709"/>
        <w:jc w:val="both"/>
        <w:rPr>
          <w:snapToGrid w:val="0"/>
          <w:lang w:val="en-US"/>
        </w:rPr>
      </w:pPr>
      <w:r>
        <w:rPr>
          <w:snapToGrid w:val="0"/>
          <w:lang w:val="en-US"/>
        </w:rPr>
        <w:t xml:space="preserve">Changes to specifications, production methods, production sites or suppliers </w:t>
      </w:r>
      <w:proofErr w:type="gramStart"/>
      <w:r>
        <w:rPr>
          <w:snapToGrid w:val="0"/>
          <w:lang w:val="en-US"/>
        </w:rPr>
        <w:t>must be reported</w:t>
      </w:r>
      <w:proofErr w:type="gramEnd"/>
      <w:r>
        <w:rPr>
          <w:snapToGrid w:val="0"/>
          <w:lang w:val="en-US"/>
        </w:rPr>
        <w:t xml:space="preserve"> to the Client in writing promptly before their planned implementation. The change in the manufacturer of any identical material </w:t>
      </w:r>
      <w:proofErr w:type="gramStart"/>
      <w:r>
        <w:rPr>
          <w:snapToGrid w:val="0"/>
          <w:lang w:val="en-US"/>
        </w:rPr>
        <w:t>is regarded</w:t>
      </w:r>
      <w:proofErr w:type="gramEnd"/>
      <w:r>
        <w:rPr>
          <w:snapToGrid w:val="0"/>
          <w:lang w:val="en-US"/>
        </w:rPr>
        <w:t xml:space="preserve"> as a change to specifications. The delivery of changed contractual objects in any case requires the explicit prior written consent of the Client, potentially as part of another initial sample approval.</w:t>
      </w:r>
    </w:p>
    <w:p w14:paraId="086852FD" w14:textId="77777777" w:rsidR="005902B3" w:rsidRPr="002B0332" w:rsidRDefault="00AF538A" w:rsidP="00563CB8">
      <w:pPr>
        <w:pStyle w:val="berschrift2"/>
        <w:ind w:hanging="709"/>
        <w:jc w:val="both"/>
        <w:rPr>
          <w:snapToGrid w:val="0"/>
          <w:lang w:val="en-US"/>
        </w:rPr>
      </w:pPr>
      <w:r>
        <w:rPr>
          <w:snapToGrid w:val="0"/>
          <w:lang w:val="en-US"/>
        </w:rPr>
        <w:t xml:space="preserve">A certificate of analysis (COA) and a certificate of conformity (COC) </w:t>
      </w:r>
      <w:proofErr w:type="gramStart"/>
      <w:r>
        <w:rPr>
          <w:snapToGrid w:val="0"/>
          <w:lang w:val="en-US"/>
        </w:rPr>
        <w:t>must be enclosed</w:t>
      </w:r>
      <w:proofErr w:type="gramEnd"/>
      <w:r>
        <w:rPr>
          <w:snapToGrid w:val="0"/>
          <w:lang w:val="en-US"/>
        </w:rPr>
        <w:t xml:space="preserve"> with each delivery (each batch).</w:t>
      </w:r>
    </w:p>
    <w:p w14:paraId="086852FE" w14:textId="77777777" w:rsidR="00CA752B" w:rsidRDefault="005902B3" w:rsidP="00563CB8">
      <w:pPr>
        <w:pStyle w:val="berschrift2"/>
        <w:ind w:hanging="709"/>
        <w:jc w:val="both"/>
        <w:rPr>
          <w:snapToGrid w:val="0"/>
          <w:lang w:val="en-US"/>
        </w:rPr>
      </w:pPr>
      <w:r>
        <w:rPr>
          <w:snapToGrid w:val="0"/>
          <w:lang w:val="en-US"/>
        </w:rPr>
        <w:t xml:space="preserve">For devices, a technical description and instructions for use and maintenance </w:t>
      </w:r>
      <w:proofErr w:type="gramStart"/>
      <w:r>
        <w:rPr>
          <w:snapToGrid w:val="0"/>
          <w:lang w:val="en-US"/>
        </w:rPr>
        <w:t>must also be delivered</w:t>
      </w:r>
      <w:proofErr w:type="gramEnd"/>
      <w:r>
        <w:rPr>
          <w:snapToGrid w:val="0"/>
          <w:lang w:val="en-US"/>
        </w:rPr>
        <w:t xml:space="preserve"> free of charge.</w:t>
      </w:r>
    </w:p>
    <w:p w14:paraId="086852FF" w14:textId="77777777" w:rsidR="005902B3" w:rsidRPr="002B0332" w:rsidRDefault="005902B3" w:rsidP="00563CB8">
      <w:pPr>
        <w:pStyle w:val="berschrift2"/>
        <w:ind w:hanging="709"/>
        <w:jc w:val="both"/>
        <w:rPr>
          <w:snapToGrid w:val="0"/>
          <w:lang w:val="en-US"/>
        </w:rPr>
      </w:pPr>
      <w:r>
        <w:rPr>
          <w:snapToGrid w:val="0"/>
          <w:lang w:val="en-US"/>
        </w:rPr>
        <w:t xml:space="preserve">In the case of software products, the delivery obligation </w:t>
      </w:r>
      <w:proofErr w:type="gramStart"/>
      <w:r>
        <w:rPr>
          <w:snapToGrid w:val="0"/>
          <w:lang w:val="en-US"/>
        </w:rPr>
        <w:t>is only fulfilled</w:t>
      </w:r>
      <w:proofErr w:type="gramEnd"/>
      <w:r>
        <w:rPr>
          <w:snapToGrid w:val="0"/>
          <w:lang w:val="en-US"/>
        </w:rPr>
        <w:t xml:space="preserve"> </w:t>
      </w:r>
      <w:r>
        <w:rPr>
          <w:snapToGrid w:val="0"/>
          <w:lang w:val="en-US"/>
        </w:rPr>
        <w:lastRenderedPageBreak/>
        <w:t xml:space="preserve">once the complete system documentation and/or the user documentation has been handed over and mutual acceptance on the Client’s system (in accordance with the user requirements specification) has been performed. In the case of programs created specifically for the Client, the program </w:t>
      </w:r>
      <w:proofErr w:type="gramStart"/>
      <w:r>
        <w:rPr>
          <w:snapToGrid w:val="0"/>
          <w:lang w:val="en-US"/>
        </w:rPr>
        <w:t>must also be supplied</w:t>
      </w:r>
      <w:proofErr w:type="gramEnd"/>
      <w:r>
        <w:rPr>
          <w:snapToGrid w:val="0"/>
          <w:lang w:val="en-US"/>
        </w:rPr>
        <w:t xml:space="preserve"> in source code format. In the case of programs that were developed for the Client, the Contractor immediately transfers to the Client an irrevocable, exclusive right of use, unlimited in terms of time, location and content, to these programs. The </w:t>
      </w:r>
      <w:proofErr w:type="gramStart"/>
      <w:r>
        <w:rPr>
          <w:snapToGrid w:val="0"/>
          <w:lang w:val="en-US"/>
        </w:rPr>
        <w:t>Client’s</w:t>
      </w:r>
      <w:proofErr w:type="gramEnd"/>
      <w:r>
        <w:rPr>
          <w:snapToGrid w:val="0"/>
          <w:lang w:val="en-US"/>
        </w:rPr>
        <w:t xml:space="preserve"> right of use takes effect upon payment of the order and is otherwise granted free of charge. Requirements going beyond this general framework </w:t>
      </w:r>
      <w:proofErr w:type="gramStart"/>
      <w:r>
        <w:rPr>
          <w:snapToGrid w:val="0"/>
          <w:lang w:val="en-US"/>
        </w:rPr>
        <w:t>are specified</w:t>
      </w:r>
      <w:proofErr w:type="gramEnd"/>
      <w:r>
        <w:rPr>
          <w:snapToGrid w:val="0"/>
          <w:lang w:val="en-US"/>
        </w:rPr>
        <w:t xml:space="preserve"> in separate appendices.</w:t>
      </w:r>
    </w:p>
    <w:p w14:paraId="08685300" w14:textId="77777777" w:rsidR="005902B3" w:rsidRPr="002B0332" w:rsidRDefault="005902B3" w:rsidP="00563CB8">
      <w:pPr>
        <w:pStyle w:val="berschrift2"/>
        <w:ind w:hanging="709"/>
        <w:jc w:val="both"/>
        <w:rPr>
          <w:snapToGrid w:val="0"/>
          <w:lang w:val="en-US"/>
        </w:rPr>
      </w:pPr>
      <w:r>
        <w:rPr>
          <w:snapToGrid w:val="0"/>
          <w:lang w:val="en-US"/>
        </w:rPr>
        <w:t xml:space="preserve">For the duration of ten (10) years after the time of the discontinuation of series products, the Contractor shall provide replacement parts or subcomponents and/or servicing for the products, </w:t>
      </w:r>
      <w:proofErr w:type="gramStart"/>
      <w:r>
        <w:rPr>
          <w:snapToGrid w:val="0"/>
          <w:lang w:val="en-US"/>
        </w:rPr>
        <w:t>provided that</w:t>
      </w:r>
      <w:proofErr w:type="gramEnd"/>
      <w:r>
        <w:rPr>
          <w:snapToGrid w:val="0"/>
          <w:lang w:val="en-US"/>
        </w:rPr>
        <w:t xml:space="preserve"> nothing to the contrary is agreed upon in individual cases.</w:t>
      </w:r>
    </w:p>
    <w:p w14:paraId="08685301" w14:textId="77777777" w:rsidR="00CA752B" w:rsidRDefault="005902B3" w:rsidP="00563CB8">
      <w:pPr>
        <w:pStyle w:val="berschrift2"/>
        <w:ind w:hanging="709"/>
        <w:jc w:val="both"/>
        <w:rPr>
          <w:snapToGrid w:val="0"/>
          <w:lang w:val="en-US"/>
        </w:rPr>
      </w:pPr>
      <w:r>
        <w:rPr>
          <w:snapToGrid w:val="0"/>
          <w:lang w:val="en-US"/>
        </w:rPr>
        <w:t xml:space="preserve">Should the Contractor foresee the discontinuation of the manufacture of replacement parts or subcomponents or products, the Contractor shall inform the Client in writing eighteen (18) months in advance and provide the Client with the option </w:t>
      </w:r>
      <w:proofErr w:type="gramStart"/>
      <w:r>
        <w:rPr>
          <w:snapToGrid w:val="0"/>
          <w:lang w:val="en-US"/>
        </w:rPr>
        <w:t>to sufficiently cover</w:t>
      </w:r>
      <w:proofErr w:type="gramEnd"/>
      <w:r>
        <w:rPr>
          <w:snapToGrid w:val="0"/>
          <w:lang w:val="en-US"/>
        </w:rPr>
        <w:t xml:space="preserve"> its needs with the delivery lots to be agreed upon. Quantities, batch sizes and acceptance periods for subcomponents </w:t>
      </w:r>
      <w:proofErr w:type="gramStart"/>
      <w:r>
        <w:rPr>
          <w:snapToGrid w:val="0"/>
          <w:lang w:val="en-US"/>
        </w:rPr>
        <w:t>are agreed</w:t>
      </w:r>
      <w:proofErr w:type="gramEnd"/>
      <w:r>
        <w:rPr>
          <w:snapToGrid w:val="0"/>
          <w:lang w:val="en-US"/>
        </w:rPr>
        <w:t xml:space="preserve"> upon separately between the parties.</w:t>
      </w:r>
    </w:p>
    <w:p w14:paraId="08685302" w14:textId="77777777" w:rsidR="005902B3" w:rsidRPr="002B0332" w:rsidRDefault="005902B3" w:rsidP="00563CB8">
      <w:pPr>
        <w:pStyle w:val="berschrift2"/>
        <w:ind w:hanging="709"/>
        <w:jc w:val="both"/>
        <w:rPr>
          <w:snapToGrid w:val="0"/>
          <w:lang w:val="en-US"/>
        </w:rPr>
      </w:pPr>
      <w:r>
        <w:rPr>
          <w:snapToGrid w:val="0"/>
          <w:lang w:val="en-US"/>
        </w:rPr>
        <w:t xml:space="preserve">For the delivery of replacement parts and subcomponents, the provisions of this Contract shall apply accordingly, </w:t>
      </w:r>
      <w:proofErr w:type="gramStart"/>
      <w:r>
        <w:rPr>
          <w:snapToGrid w:val="0"/>
          <w:lang w:val="en-US"/>
        </w:rPr>
        <w:t>provided that</w:t>
      </w:r>
      <w:proofErr w:type="gramEnd"/>
      <w:r>
        <w:rPr>
          <w:snapToGrid w:val="0"/>
          <w:lang w:val="en-US"/>
        </w:rPr>
        <w:t xml:space="preserve"> no separate written agreement has been made.</w:t>
      </w:r>
    </w:p>
    <w:p w14:paraId="08685303" w14:textId="77777777" w:rsidR="00CA752B" w:rsidRDefault="00563CB8" w:rsidP="00B81933">
      <w:pPr>
        <w:pStyle w:val="Textkrper"/>
        <w:ind w:left="1418" w:hanging="851"/>
        <w:jc w:val="both"/>
        <w:rPr>
          <w:lang w:val="en-US"/>
        </w:rPr>
      </w:pPr>
      <w:r>
        <w:rPr>
          <w:lang w:val="en-US"/>
        </w:rPr>
        <w:t xml:space="preserve"> </w:t>
      </w:r>
      <w:r>
        <w:rPr>
          <w:lang w:val="en-US"/>
        </w:rPr>
        <w:tab/>
      </w:r>
      <w:r w:rsidR="0098291D">
        <w:rPr>
          <w:lang w:val="en-US"/>
        </w:rPr>
        <w:t xml:space="preserve">Should the Client wish to pay for the repair of products or subcomponents, the Client shall send the subcomponents or products with a repair/order to the Contractor and requests a quote for costs. The costs specified in the quote are binding. The Contractor’s quote </w:t>
      </w:r>
      <w:proofErr w:type="gramStart"/>
      <w:r w:rsidR="0098291D">
        <w:rPr>
          <w:lang w:val="en-US"/>
        </w:rPr>
        <w:t>shall be reviewed by the Client and approved where appropriate</w:t>
      </w:r>
      <w:proofErr w:type="gramEnd"/>
      <w:r w:rsidR="0098291D">
        <w:rPr>
          <w:lang w:val="en-US"/>
        </w:rPr>
        <w:t xml:space="preserve">. </w:t>
      </w:r>
      <w:proofErr w:type="gramStart"/>
      <w:r w:rsidR="0098291D">
        <w:rPr>
          <w:lang w:val="en-US"/>
        </w:rPr>
        <w:t>Following approval of the quote by the Client, the repair or maintenance must be carried out by the Contractor</w:t>
      </w:r>
      <w:proofErr w:type="gramEnd"/>
      <w:r w:rsidR="0098291D">
        <w:rPr>
          <w:lang w:val="en-US"/>
        </w:rPr>
        <w:t xml:space="preserve">. The repair or maintenance time following approval of the quote totals 10 working days, </w:t>
      </w:r>
      <w:proofErr w:type="gramStart"/>
      <w:r w:rsidR="0098291D">
        <w:rPr>
          <w:lang w:val="en-US"/>
        </w:rPr>
        <w:t>provided that</w:t>
      </w:r>
      <w:proofErr w:type="gramEnd"/>
      <w:r w:rsidR="0098291D">
        <w:rPr>
          <w:lang w:val="en-US"/>
        </w:rPr>
        <w:t xml:space="preserve"> nothing to the contrary has been agreed upon between the parties. The Contractor must inform the Client in good time if the costs </w:t>
      </w:r>
      <w:proofErr w:type="gramStart"/>
      <w:r w:rsidR="0098291D">
        <w:rPr>
          <w:lang w:val="en-US"/>
        </w:rPr>
        <w:t>may possibly be exceeded</w:t>
      </w:r>
      <w:proofErr w:type="gramEnd"/>
      <w:r w:rsidR="0098291D">
        <w:rPr>
          <w:lang w:val="en-US"/>
        </w:rPr>
        <w:t xml:space="preserve">. In the event of the costs specified in the quote </w:t>
      </w:r>
      <w:proofErr w:type="gramStart"/>
      <w:r w:rsidR="0098291D">
        <w:rPr>
          <w:lang w:val="en-US"/>
        </w:rPr>
        <w:t>being exceeded</w:t>
      </w:r>
      <w:proofErr w:type="gramEnd"/>
      <w:r w:rsidR="0098291D">
        <w:rPr>
          <w:lang w:val="en-US"/>
        </w:rPr>
        <w:t>, the Client shall be entitled to withdraw from the order free of charge.</w:t>
      </w:r>
    </w:p>
    <w:p w14:paraId="08685304" w14:textId="77777777" w:rsidR="005331F9" w:rsidRPr="002B0332" w:rsidRDefault="005902B3" w:rsidP="00B81933">
      <w:pPr>
        <w:pStyle w:val="berschrift2"/>
        <w:ind w:left="1418" w:hanging="709"/>
        <w:jc w:val="both"/>
        <w:rPr>
          <w:lang w:val="en-US"/>
        </w:rPr>
      </w:pPr>
      <w:r>
        <w:rPr>
          <w:snapToGrid w:val="0"/>
          <w:lang w:val="en-US"/>
        </w:rPr>
        <w:t xml:space="preserve">At the request of the Client, the Contractor must take back or dispose of packaging material delivered with the products at its own cost. Should the Contractor not comply with this obligation within an appropriate period, the Client may have the packaging material disposed of at the expense of the Client. As part of recurring deliveries, the return may also </w:t>
      </w:r>
      <w:r>
        <w:rPr>
          <w:snapToGrid w:val="0"/>
          <w:lang w:val="en-US"/>
        </w:rPr>
        <w:lastRenderedPageBreak/>
        <w:t>take place at one of the next deliveries, in consultation with the Client</w:t>
      </w:r>
      <w:r>
        <w:rPr>
          <w:lang w:val="en-US"/>
        </w:rPr>
        <w:t>.</w:t>
      </w:r>
    </w:p>
    <w:p w14:paraId="08685305" w14:textId="77777777" w:rsidR="00206627" w:rsidRPr="002B0332" w:rsidRDefault="00491427" w:rsidP="002228D4">
      <w:pPr>
        <w:pStyle w:val="berschrift1"/>
        <w:rPr>
          <w:lang w:val="en-US"/>
        </w:rPr>
      </w:pPr>
      <w:bookmarkStart w:id="13" w:name="_Ref454527620"/>
      <w:bookmarkStart w:id="14" w:name="_Toc464217742"/>
      <w:r>
        <w:rPr>
          <w:bCs/>
          <w:lang w:val="en-US"/>
        </w:rPr>
        <w:t>Deadlines and C</w:t>
      </w:r>
      <w:r w:rsidR="00206627">
        <w:rPr>
          <w:bCs/>
          <w:lang w:val="en-US"/>
        </w:rPr>
        <w:t xml:space="preserve">onsequences of </w:t>
      </w:r>
      <w:r>
        <w:rPr>
          <w:bCs/>
          <w:lang w:val="en-US"/>
        </w:rPr>
        <w:t>M</w:t>
      </w:r>
      <w:r w:rsidR="00206627">
        <w:rPr>
          <w:bCs/>
          <w:lang w:val="en-US"/>
        </w:rPr>
        <w:t xml:space="preserve">issed </w:t>
      </w:r>
      <w:r>
        <w:rPr>
          <w:bCs/>
          <w:lang w:val="en-US"/>
        </w:rPr>
        <w:t>D</w:t>
      </w:r>
      <w:r w:rsidR="00206627">
        <w:rPr>
          <w:bCs/>
          <w:lang w:val="en-US"/>
        </w:rPr>
        <w:t>eadlines</w:t>
      </w:r>
      <w:bookmarkEnd w:id="13"/>
      <w:bookmarkEnd w:id="14"/>
    </w:p>
    <w:p w14:paraId="08685306" w14:textId="77777777" w:rsidR="00F343EB" w:rsidRPr="002B0332" w:rsidRDefault="00F343EB" w:rsidP="00563CB8">
      <w:pPr>
        <w:pStyle w:val="berschrift2"/>
        <w:ind w:hanging="709"/>
        <w:jc w:val="both"/>
        <w:rPr>
          <w:snapToGrid w:val="0"/>
          <w:lang w:val="en-US"/>
        </w:rPr>
      </w:pPr>
      <w:r>
        <w:rPr>
          <w:snapToGrid w:val="0"/>
          <w:lang w:val="en-US"/>
        </w:rPr>
        <w:t xml:space="preserve">The deadlines agreed for the delivery of products are binding. In the event of an agreed deadline being exceeded, </w:t>
      </w:r>
      <w:r w:rsidRPr="004839E2">
        <w:rPr>
          <w:snapToGrid w:val="0"/>
          <w:lang w:val="en-US"/>
        </w:rPr>
        <w:t xml:space="preserve">the Contractor shall be </w:t>
      </w:r>
      <w:proofErr w:type="spellStart"/>
      <w:proofErr w:type="gramStart"/>
      <w:r w:rsidR="004839E2" w:rsidRPr="004839E2">
        <w:rPr>
          <w:snapToGrid w:val="0"/>
          <w:lang w:val="en-US"/>
        </w:rPr>
        <w:t>ind</w:t>
      </w:r>
      <w:proofErr w:type="spellEnd"/>
      <w:proofErr w:type="gramEnd"/>
      <w:r w:rsidR="004839E2" w:rsidRPr="004839E2">
        <w:rPr>
          <w:snapToGrid w:val="0"/>
          <w:lang w:val="en-US"/>
        </w:rPr>
        <w:t xml:space="preserve"> default</w:t>
      </w:r>
      <w:r w:rsidRPr="004839E2">
        <w:rPr>
          <w:snapToGrid w:val="0"/>
          <w:lang w:val="en-US"/>
        </w:rPr>
        <w:t xml:space="preserve">. </w:t>
      </w:r>
      <w:proofErr w:type="gramStart"/>
      <w:r w:rsidRPr="004839E2">
        <w:rPr>
          <w:snapToGrid w:val="0"/>
          <w:lang w:val="en-US"/>
        </w:rPr>
        <w:t>If delays are expected or occur,</w:t>
      </w:r>
      <w:proofErr w:type="gramEnd"/>
      <w:r w:rsidRPr="004839E2">
        <w:rPr>
          <w:snapToGrid w:val="0"/>
          <w:lang w:val="en-US"/>
        </w:rPr>
        <w:t xml:space="preserve"> the C</w:t>
      </w:r>
      <w:r>
        <w:rPr>
          <w:snapToGrid w:val="0"/>
          <w:lang w:val="en-US"/>
        </w:rPr>
        <w:t>ontractor must inform the Client immediately.</w:t>
      </w:r>
    </w:p>
    <w:p w14:paraId="08685307" w14:textId="77777777" w:rsidR="00540CF9" w:rsidRDefault="00E76966" w:rsidP="00563CB8">
      <w:pPr>
        <w:pStyle w:val="berschrift2"/>
        <w:ind w:hanging="709"/>
        <w:jc w:val="both"/>
        <w:rPr>
          <w:snapToGrid w:val="0"/>
          <w:lang w:val="en-US"/>
        </w:rPr>
      </w:pPr>
      <w:r>
        <w:rPr>
          <w:snapToGrid w:val="0"/>
          <w:lang w:val="en-US"/>
        </w:rPr>
        <w:t xml:space="preserve">Should </w:t>
      </w:r>
      <w:r w:rsidRPr="004839E2">
        <w:rPr>
          <w:snapToGrid w:val="0"/>
          <w:lang w:val="en-US"/>
        </w:rPr>
        <w:t xml:space="preserve">the Contractor </w:t>
      </w:r>
      <w:r w:rsidR="004839E2">
        <w:rPr>
          <w:snapToGrid w:val="0"/>
          <w:lang w:val="en-US"/>
        </w:rPr>
        <w:t>shall be in default</w:t>
      </w:r>
      <w:r>
        <w:rPr>
          <w:snapToGrid w:val="0"/>
          <w:lang w:val="en-US"/>
        </w:rPr>
        <w:t xml:space="preserve">, the Client shall be entitled, without prejudice to its other rights, to charge a delay fee from the second day following the agreed delivery date amounting to 0.5 % of the entire order value per calendar day of the delay, but in any case a minimum fee of € 250. The maximum amount of the delay fee is € 5,000 or 10 % of the total order volume, whichever is the highest. The payment is due from the second day following the agreed delivery deadline, unless there is a case of force majeure or the Contractor demonstrates that less damage </w:t>
      </w:r>
      <w:proofErr w:type="gramStart"/>
      <w:r>
        <w:rPr>
          <w:snapToGrid w:val="0"/>
          <w:lang w:val="en-US"/>
        </w:rPr>
        <w:t>has been suffered</w:t>
      </w:r>
      <w:proofErr w:type="gramEnd"/>
      <w:r>
        <w:rPr>
          <w:snapToGrid w:val="0"/>
          <w:lang w:val="en-US"/>
        </w:rPr>
        <w:t>. The Client reserves the right to demonstrate higher expenses.</w:t>
      </w:r>
    </w:p>
    <w:p w14:paraId="08685308" w14:textId="77777777" w:rsidR="00440351" w:rsidRPr="00440351" w:rsidRDefault="00440351" w:rsidP="00440351">
      <w:pPr>
        <w:pStyle w:val="Textkrper"/>
        <w:rPr>
          <w:lang w:val="en-US"/>
        </w:rPr>
      </w:pPr>
    </w:p>
    <w:p w14:paraId="08685309" w14:textId="77777777" w:rsidR="00CA752B" w:rsidRPr="004839E2" w:rsidRDefault="00F343EB" w:rsidP="00563CB8">
      <w:pPr>
        <w:pStyle w:val="berschrift2"/>
        <w:ind w:hanging="709"/>
        <w:jc w:val="both"/>
        <w:rPr>
          <w:snapToGrid w:val="0"/>
          <w:lang w:val="en-US"/>
        </w:rPr>
      </w:pPr>
      <w:r>
        <w:rPr>
          <w:snapToGrid w:val="0"/>
          <w:lang w:val="en-US"/>
        </w:rPr>
        <w:t>Should the Contractor also not deliver outside of an appropriate grace period set by the Client, the Client shall be entitled, without warning, to reject fulfillment and either to withdraw from the contract/the order in question and/or demand compensation for damages due to non-</w:t>
      </w:r>
      <w:r w:rsidRPr="004839E2">
        <w:rPr>
          <w:snapToGrid w:val="0"/>
          <w:lang w:val="en-US"/>
        </w:rPr>
        <w:t>fulfillment.</w:t>
      </w:r>
    </w:p>
    <w:p w14:paraId="0868530A" w14:textId="77777777" w:rsidR="00206627" w:rsidRDefault="00F343EB" w:rsidP="00563CB8">
      <w:pPr>
        <w:pStyle w:val="berschrift2"/>
        <w:ind w:hanging="709"/>
        <w:jc w:val="both"/>
        <w:rPr>
          <w:snapToGrid w:val="0"/>
          <w:lang w:val="en-US"/>
        </w:rPr>
      </w:pPr>
      <w:r w:rsidRPr="004839E2">
        <w:rPr>
          <w:snapToGrid w:val="0"/>
          <w:lang w:val="en-US"/>
        </w:rPr>
        <w:t xml:space="preserve">The Contractor </w:t>
      </w:r>
      <w:proofErr w:type="gramStart"/>
      <w:r w:rsidRPr="004839E2">
        <w:rPr>
          <w:snapToGrid w:val="0"/>
          <w:lang w:val="en-US"/>
        </w:rPr>
        <w:t>is informed</w:t>
      </w:r>
      <w:proofErr w:type="gramEnd"/>
      <w:r w:rsidRPr="004839E2">
        <w:rPr>
          <w:snapToGrid w:val="0"/>
          <w:lang w:val="en-US"/>
        </w:rPr>
        <w:t xml:space="preserve"> that the Client is subject to contractual penalty provisions towards its own customers. Should a delay on the part of the Contractor lead to the Client having to pay contractual penalties to its customers, the Contractor shall reimburse the Client for these penalties as </w:t>
      </w:r>
      <w:r w:rsidR="004839E2" w:rsidRPr="004839E2">
        <w:rPr>
          <w:snapToGrid w:val="0"/>
          <w:lang w:val="en-US"/>
        </w:rPr>
        <w:t>compensation for loss suffered</w:t>
      </w:r>
      <w:r w:rsidRPr="004839E2">
        <w:rPr>
          <w:snapToGrid w:val="0"/>
          <w:lang w:val="en-US"/>
        </w:rPr>
        <w:t>.</w:t>
      </w:r>
    </w:p>
    <w:p w14:paraId="0868530B" w14:textId="77777777" w:rsidR="00440351" w:rsidRPr="00440351" w:rsidRDefault="00440351" w:rsidP="003F69C6">
      <w:pPr>
        <w:pStyle w:val="Textkrper"/>
        <w:ind w:left="1418"/>
        <w:rPr>
          <w:lang w:val="en-US"/>
        </w:rPr>
      </w:pPr>
      <w:proofErr w:type="gramStart"/>
      <w:r w:rsidRPr="00B401BA">
        <w:rPr>
          <w:lang w:val="en-US"/>
        </w:rPr>
        <w:t xml:space="preserve">If, in spite of a previous warning letter from the Client, the Contractor once again delivers defective Products or delivers late, the Client is entitled to withdraw from the </w:t>
      </w:r>
      <w:r>
        <w:rPr>
          <w:lang w:val="en-US"/>
        </w:rPr>
        <w:t xml:space="preserve">SAP </w:t>
      </w:r>
      <w:r w:rsidRPr="00B401BA">
        <w:rPr>
          <w:lang w:val="en-US"/>
        </w:rPr>
        <w:t>contract</w:t>
      </w:r>
      <w:r>
        <w:rPr>
          <w:lang w:val="en-US"/>
        </w:rPr>
        <w:t>s and from open purchase orders</w:t>
      </w:r>
      <w:r w:rsidRPr="00B401BA">
        <w:rPr>
          <w:lang w:val="en-US"/>
        </w:rPr>
        <w:t xml:space="preserve"> without further ado, including in respect of such Products and services which the Contractor is still obliged to supply to the Client in the future by reason of other contractual relationships.</w:t>
      </w:r>
      <w:proofErr w:type="gramEnd"/>
    </w:p>
    <w:p w14:paraId="0868530C" w14:textId="77777777" w:rsidR="00206627" w:rsidRPr="002B0332" w:rsidRDefault="00491427" w:rsidP="002228D4">
      <w:pPr>
        <w:pStyle w:val="berschrift1"/>
        <w:rPr>
          <w:lang w:val="en-US"/>
        </w:rPr>
      </w:pPr>
      <w:bookmarkStart w:id="15" w:name="_Toc464217743"/>
      <w:r>
        <w:rPr>
          <w:bCs/>
          <w:lang w:val="en-US"/>
        </w:rPr>
        <w:t>Environment, Q</w:t>
      </w:r>
      <w:r w:rsidR="00206627">
        <w:rPr>
          <w:bCs/>
          <w:lang w:val="en-US"/>
        </w:rPr>
        <w:t xml:space="preserve">uality, </w:t>
      </w:r>
      <w:r>
        <w:rPr>
          <w:bCs/>
          <w:lang w:val="en-US"/>
        </w:rPr>
        <w:t>O</w:t>
      </w:r>
      <w:r w:rsidR="00206627">
        <w:rPr>
          <w:bCs/>
          <w:lang w:val="en-US"/>
        </w:rPr>
        <w:t xml:space="preserve">ccupational </w:t>
      </w:r>
      <w:r>
        <w:rPr>
          <w:bCs/>
          <w:lang w:val="en-US"/>
        </w:rPr>
        <w:t>P</w:t>
      </w:r>
      <w:r w:rsidR="00206627">
        <w:rPr>
          <w:bCs/>
          <w:lang w:val="en-US"/>
        </w:rPr>
        <w:t xml:space="preserve">rotection, </w:t>
      </w:r>
      <w:r>
        <w:rPr>
          <w:bCs/>
          <w:lang w:val="en-US"/>
        </w:rPr>
        <w:t>C</w:t>
      </w:r>
      <w:r w:rsidR="00206627">
        <w:rPr>
          <w:bCs/>
          <w:lang w:val="en-US"/>
        </w:rPr>
        <w:t xml:space="preserve">onflict </w:t>
      </w:r>
      <w:r>
        <w:rPr>
          <w:bCs/>
          <w:lang w:val="en-US"/>
        </w:rPr>
        <w:t>M</w:t>
      </w:r>
      <w:r w:rsidR="00206627">
        <w:rPr>
          <w:bCs/>
          <w:lang w:val="en-US"/>
        </w:rPr>
        <w:t>inerals</w:t>
      </w:r>
      <w:bookmarkEnd w:id="15"/>
    </w:p>
    <w:p w14:paraId="0868530D" w14:textId="77777777" w:rsidR="00206627" w:rsidRDefault="00206627" w:rsidP="00563CB8">
      <w:pPr>
        <w:pStyle w:val="berschrift2"/>
        <w:ind w:hanging="709"/>
        <w:jc w:val="both"/>
      </w:pPr>
      <w:r>
        <w:rPr>
          <w:lang w:val="en-US"/>
        </w:rPr>
        <w:t>Environmental management and product safety</w:t>
      </w:r>
    </w:p>
    <w:p w14:paraId="0868530E" w14:textId="77777777" w:rsidR="00A05B20" w:rsidRPr="002B0332" w:rsidRDefault="00D16595" w:rsidP="00563CB8">
      <w:pPr>
        <w:pStyle w:val="berschrift3"/>
        <w:keepNext w:val="0"/>
        <w:tabs>
          <w:tab w:val="clear" w:pos="1986"/>
          <w:tab w:val="num" w:pos="1418"/>
        </w:tabs>
        <w:ind w:left="1418" w:hanging="709"/>
        <w:jc w:val="both"/>
        <w:rPr>
          <w:snapToGrid w:val="0"/>
          <w:lang w:val="en-US"/>
        </w:rPr>
      </w:pPr>
      <w:r>
        <w:rPr>
          <w:snapToGrid w:val="0"/>
          <w:lang w:val="en-US"/>
        </w:rPr>
        <w:t xml:space="preserve">The Contractor assures and, upon the request of the Client, </w:t>
      </w:r>
      <w:proofErr w:type="gramStart"/>
      <w:r>
        <w:rPr>
          <w:snapToGrid w:val="0"/>
          <w:lang w:val="en-US"/>
        </w:rPr>
        <w:t>shall also</w:t>
      </w:r>
      <w:proofErr w:type="gramEnd"/>
      <w:r>
        <w:rPr>
          <w:snapToGrid w:val="0"/>
          <w:lang w:val="en-US"/>
        </w:rPr>
        <w:t xml:space="preserve"> provide written evidence for the product:</w:t>
      </w:r>
    </w:p>
    <w:p w14:paraId="0868530F" w14:textId="77777777" w:rsidR="008B6E5D" w:rsidRPr="002B0332" w:rsidRDefault="00563CB8" w:rsidP="00563CB8">
      <w:pPr>
        <w:pStyle w:val="berschrift3"/>
        <w:keepNext w:val="0"/>
        <w:numPr>
          <w:ilvl w:val="0"/>
          <w:numId w:val="0"/>
        </w:numPr>
        <w:tabs>
          <w:tab w:val="num" w:pos="1418"/>
        </w:tabs>
        <w:ind w:left="1418" w:hanging="709"/>
        <w:jc w:val="both"/>
        <w:rPr>
          <w:snapToGrid w:val="0"/>
          <w:lang w:val="en-US"/>
        </w:rPr>
      </w:pPr>
      <w:r>
        <w:rPr>
          <w:snapToGrid w:val="0"/>
          <w:lang w:val="en-US"/>
        </w:rPr>
        <w:lastRenderedPageBreak/>
        <w:t xml:space="preserve"> </w:t>
      </w:r>
      <w:r>
        <w:rPr>
          <w:snapToGrid w:val="0"/>
          <w:lang w:val="en-US"/>
        </w:rPr>
        <w:tab/>
      </w:r>
      <w:r w:rsidR="00A05B20">
        <w:rPr>
          <w:snapToGrid w:val="0"/>
          <w:lang w:val="en-US"/>
        </w:rPr>
        <w:t>- That the products to be supplied meet legal requirements,</w:t>
      </w:r>
    </w:p>
    <w:p w14:paraId="08685310" w14:textId="77777777" w:rsidR="00D16595" w:rsidRPr="002B0332" w:rsidRDefault="00563CB8" w:rsidP="00563CB8">
      <w:pPr>
        <w:pStyle w:val="berschrift3"/>
        <w:keepNext w:val="0"/>
        <w:numPr>
          <w:ilvl w:val="0"/>
          <w:numId w:val="0"/>
        </w:numPr>
        <w:tabs>
          <w:tab w:val="num" w:pos="1418"/>
        </w:tabs>
        <w:ind w:left="1418" w:hanging="709"/>
        <w:jc w:val="both"/>
        <w:rPr>
          <w:snapToGrid w:val="0"/>
          <w:lang w:val="en-US"/>
        </w:rPr>
      </w:pPr>
      <w:r>
        <w:rPr>
          <w:snapToGrid w:val="0"/>
          <w:lang w:val="en-US"/>
        </w:rPr>
        <w:t xml:space="preserve"> </w:t>
      </w:r>
      <w:r>
        <w:rPr>
          <w:snapToGrid w:val="0"/>
          <w:lang w:val="en-US"/>
        </w:rPr>
        <w:tab/>
      </w:r>
      <w:r w:rsidR="00A05B20">
        <w:rPr>
          <w:snapToGrid w:val="0"/>
          <w:lang w:val="en-US"/>
        </w:rPr>
        <w:t xml:space="preserve">- That certain ingredients are not included in the product (banned and avoidance list, a list of the banned substances can be found on the website at </w:t>
      </w:r>
      <w:hyperlink r:id="rId11" w:history="1">
        <w:r w:rsidR="00F10690">
          <w:rPr>
            <w:rStyle w:val="Hyperlink"/>
            <w:snapToGrid w:val="0"/>
            <w:lang w:val="en-US"/>
          </w:rPr>
          <w:t>www.zeiss.de/meditec</w:t>
        </w:r>
      </w:hyperlink>
      <w:r w:rsidR="00A05B20" w:rsidRPr="00F10690">
        <w:rPr>
          <w:rStyle w:val="Hyperlink"/>
          <w:snapToGrid w:val="0"/>
          <w:color w:val="auto"/>
          <w:u w:val="none"/>
          <w:lang w:val="en-US"/>
        </w:rPr>
        <w:t xml:space="preserve"> at </w:t>
      </w:r>
      <w:proofErr w:type="spellStart"/>
      <w:r w:rsidR="00A05B20" w:rsidRPr="00F10690">
        <w:rPr>
          <w:rStyle w:val="Hyperlink"/>
          <w:snapToGrid w:val="0"/>
          <w:color w:val="auto"/>
          <w:u w:val="none"/>
          <w:lang w:val="en-US"/>
        </w:rPr>
        <w:t>Rechtshinweise</w:t>
      </w:r>
      <w:proofErr w:type="spellEnd"/>
      <w:r w:rsidR="00A05B20" w:rsidRPr="00F10690">
        <w:rPr>
          <w:rStyle w:val="Hyperlink"/>
          <w:color w:val="auto"/>
          <w:u w:val="none"/>
          <w:lang w:val="en-US"/>
        </w:rPr>
        <w:t xml:space="preserve"> </w:t>
      </w:r>
      <w:r w:rsidR="00A05B20" w:rsidRPr="00F10690">
        <w:rPr>
          <w:rStyle w:val="Hyperlink"/>
          <w:snapToGrid w:val="0"/>
          <w:color w:val="auto"/>
          <w:u w:val="none"/>
          <w:lang w:val="en-US"/>
        </w:rPr>
        <w:t>- AGB or:</w:t>
      </w:r>
      <w:r w:rsidR="002B0332" w:rsidRPr="00F10690">
        <w:rPr>
          <w:rStyle w:val="Hyperlink"/>
          <w:snapToGrid w:val="0"/>
          <w:color w:val="auto"/>
          <w:u w:val="none"/>
          <w:lang w:val="en-US"/>
        </w:rPr>
        <w:t xml:space="preserve"> </w:t>
      </w:r>
      <w:hyperlink r:id="rId12" w:history="1">
        <w:r w:rsidR="00A05B20">
          <w:rPr>
            <w:rStyle w:val="Hyperlink"/>
            <w:snapToGrid w:val="0"/>
            <w:lang w:val="en-US"/>
          </w:rPr>
          <w:t>www.zeiss.com/meditec</w:t>
        </w:r>
      </w:hyperlink>
      <w:r w:rsidR="00A05B20" w:rsidRPr="00F10690">
        <w:rPr>
          <w:rStyle w:val="Hyperlink"/>
          <w:snapToGrid w:val="0"/>
          <w:color w:val="auto"/>
          <w:u w:val="none"/>
          <w:lang w:val="en-US"/>
        </w:rPr>
        <w:t xml:space="preserve"> at Legal Information - Terms and Conditions)</w:t>
      </w:r>
    </w:p>
    <w:p w14:paraId="08685311" w14:textId="77777777" w:rsidR="008B6E5D" w:rsidRPr="002B0332" w:rsidRDefault="00563CB8" w:rsidP="00563CB8">
      <w:pPr>
        <w:pStyle w:val="Textkrper"/>
        <w:spacing w:before="120"/>
        <w:ind w:left="1418" w:hanging="709"/>
        <w:jc w:val="both"/>
        <w:rPr>
          <w:lang w:val="en-US"/>
        </w:rPr>
      </w:pPr>
      <w:r>
        <w:rPr>
          <w:lang w:val="en-US"/>
        </w:rPr>
        <w:t xml:space="preserve"> </w:t>
      </w:r>
      <w:r>
        <w:rPr>
          <w:lang w:val="en-US"/>
        </w:rPr>
        <w:tab/>
      </w:r>
      <w:r w:rsidR="00A05B20">
        <w:rPr>
          <w:lang w:val="en-US"/>
        </w:rPr>
        <w:t xml:space="preserve">- Of which substances are included or </w:t>
      </w:r>
      <w:proofErr w:type="gramStart"/>
      <w:r w:rsidR="00A05B20">
        <w:rPr>
          <w:lang w:val="en-US"/>
        </w:rPr>
        <w:t>could be emitted</w:t>
      </w:r>
      <w:proofErr w:type="gramEnd"/>
      <w:r w:rsidR="00A05B20">
        <w:rPr>
          <w:lang w:val="en-US"/>
        </w:rPr>
        <w:t xml:space="preserve"> in which relative or absolute quantitative volume.</w:t>
      </w:r>
    </w:p>
    <w:p w14:paraId="08685312" w14:textId="77777777" w:rsidR="008B6E5D" w:rsidRPr="002B0332" w:rsidRDefault="00563CB8" w:rsidP="00563CB8">
      <w:pPr>
        <w:pStyle w:val="berschrift3"/>
        <w:keepNext w:val="0"/>
        <w:numPr>
          <w:ilvl w:val="0"/>
          <w:numId w:val="0"/>
        </w:numPr>
        <w:tabs>
          <w:tab w:val="left" w:pos="851"/>
        </w:tabs>
        <w:ind w:left="1418" w:hanging="709"/>
        <w:jc w:val="both"/>
        <w:rPr>
          <w:snapToGrid w:val="0"/>
          <w:lang w:val="en-US"/>
        </w:rPr>
      </w:pPr>
      <w:r>
        <w:rPr>
          <w:snapToGrid w:val="0"/>
          <w:lang w:val="en-US"/>
        </w:rPr>
        <w:t xml:space="preserve"> </w:t>
      </w:r>
      <w:r>
        <w:rPr>
          <w:snapToGrid w:val="0"/>
          <w:lang w:val="en-US"/>
        </w:rPr>
        <w:tab/>
      </w:r>
      <w:r>
        <w:rPr>
          <w:snapToGrid w:val="0"/>
          <w:lang w:val="en-US"/>
        </w:rPr>
        <w:tab/>
      </w:r>
      <w:r w:rsidR="008B6E5D">
        <w:rPr>
          <w:snapToGrid w:val="0"/>
          <w:lang w:val="en-US"/>
        </w:rPr>
        <w:t>The health and safety of employees are fundamental values of the Client’s corporate policy.</w:t>
      </w:r>
    </w:p>
    <w:p w14:paraId="08685313" w14:textId="77777777" w:rsidR="008B6E5D" w:rsidRPr="002B0332" w:rsidRDefault="00563CB8" w:rsidP="00563CB8">
      <w:pPr>
        <w:pStyle w:val="berschrift3"/>
        <w:keepNext w:val="0"/>
        <w:numPr>
          <w:ilvl w:val="0"/>
          <w:numId w:val="0"/>
        </w:numPr>
        <w:ind w:left="1418" w:hanging="709"/>
        <w:jc w:val="both"/>
        <w:rPr>
          <w:snapToGrid w:val="0"/>
          <w:lang w:val="en-US"/>
        </w:rPr>
      </w:pPr>
      <w:r>
        <w:rPr>
          <w:snapToGrid w:val="0"/>
          <w:lang w:val="en-US"/>
        </w:rPr>
        <w:t xml:space="preserve"> </w:t>
      </w:r>
      <w:r>
        <w:rPr>
          <w:snapToGrid w:val="0"/>
          <w:lang w:val="en-US"/>
        </w:rPr>
        <w:tab/>
      </w:r>
      <w:r w:rsidR="008B6E5D">
        <w:rPr>
          <w:snapToGrid w:val="0"/>
          <w:lang w:val="en-US"/>
        </w:rPr>
        <w:t>The Client feels particularly committed to being responsible and environmentally friendly. It expects the same of the Contractor.</w:t>
      </w:r>
    </w:p>
    <w:p w14:paraId="08685314" w14:textId="77777777" w:rsidR="003757F5" w:rsidRPr="002B0332" w:rsidRDefault="003757F5" w:rsidP="00563CB8">
      <w:pPr>
        <w:ind w:left="709" w:hanging="709"/>
        <w:jc w:val="both"/>
        <w:rPr>
          <w:lang w:val="en-US"/>
        </w:rPr>
      </w:pPr>
    </w:p>
    <w:p w14:paraId="08685315" w14:textId="77777777" w:rsidR="003757F5" w:rsidRPr="002B0332" w:rsidRDefault="003757F5" w:rsidP="003F69C6">
      <w:pPr>
        <w:ind w:left="1418"/>
        <w:jc w:val="both"/>
        <w:rPr>
          <w:rFonts w:ascii="Arial" w:hAnsi="Arial"/>
          <w:color w:val="000000"/>
          <w:sz w:val="24"/>
          <w:lang w:val="en-US"/>
        </w:rPr>
      </w:pPr>
      <w:r>
        <w:rPr>
          <w:rFonts w:ascii="Arial" w:hAnsi="Arial"/>
          <w:color w:val="000000"/>
          <w:sz w:val="24"/>
          <w:lang w:val="en-US"/>
        </w:rPr>
        <w:t xml:space="preserve">The Contractor’s products must </w:t>
      </w:r>
      <w:r w:rsidR="00BB2ECA">
        <w:rPr>
          <w:rFonts w:ascii="Arial" w:hAnsi="Arial"/>
          <w:color w:val="000000"/>
          <w:sz w:val="24"/>
          <w:lang w:val="en-US"/>
        </w:rPr>
        <w:t>comply with</w:t>
      </w:r>
      <w:r>
        <w:rPr>
          <w:rFonts w:ascii="Arial" w:hAnsi="Arial"/>
          <w:color w:val="000000"/>
          <w:sz w:val="24"/>
          <w:lang w:val="en-US"/>
        </w:rPr>
        <w:t xml:space="preserve"> all applicable statutory provisions, in particular safety, occupational safety, accident prevention and environmental protection provisions. </w:t>
      </w:r>
      <w:r w:rsidRPr="00BB2ECA">
        <w:rPr>
          <w:rFonts w:ascii="Arial" w:hAnsi="Arial"/>
          <w:color w:val="000000"/>
          <w:sz w:val="24"/>
          <w:lang w:val="en-US"/>
        </w:rPr>
        <w:t xml:space="preserve">The Contractor shall </w:t>
      </w:r>
      <w:r w:rsidR="00BB2ECA" w:rsidRPr="00BB2ECA">
        <w:rPr>
          <w:rFonts w:ascii="Arial" w:hAnsi="Arial"/>
          <w:color w:val="000000"/>
          <w:sz w:val="24"/>
          <w:lang w:val="en-US"/>
        </w:rPr>
        <w:t>exempt</w:t>
      </w:r>
      <w:r w:rsidRPr="00BB2ECA">
        <w:rPr>
          <w:rFonts w:ascii="Arial" w:hAnsi="Arial"/>
          <w:color w:val="000000"/>
          <w:sz w:val="24"/>
          <w:lang w:val="en-US"/>
        </w:rPr>
        <w:t xml:space="preserve"> the Client from all third-party claims that refer to a violation of statutory regulations by the Contractor.</w:t>
      </w:r>
    </w:p>
    <w:p w14:paraId="08685316" w14:textId="77777777" w:rsidR="00CE6CA1" w:rsidRPr="002B0332" w:rsidRDefault="00CE6CA1" w:rsidP="00563CB8">
      <w:pPr>
        <w:ind w:hanging="709"/>
        <w:jc w:val="both"/>
        <w:rPr>
          <w:rFonts w:ascii="Arial" w:hAnsi="Arial"/>
          <w:color w:val="000000"/>
          <w:sz w:val="24"/>
          <w:lang w:val="en-US"/>
        </w:rPr>
      </w:pPr>
    </w:p>
    <w:p w14:paraId="08685317" w14:textId="77777777" w:rsidR="00CE6CA1" w:rsidRPr="002B0332" w:rsidRDefault="00CE6CA1" w:rsidP="003F69C6">
      <w:pPr>
        <w:ind w:left="1418"/>
        <w:jc w:val="both"/>
        <w:rPr>
          <w:rFonts w:ascii="Arial" w:hAnsi="Arial"/>
          <w:color w:val="000000"/>
          <w:sz w:val="24"/>
          <w:lang w:val="en-US"/>
        </w:rPr>
      </w:pPr>
      <w:r>
        <w:rPr>
          <w:rFonts w:ascii="Arial" w:hAnsi="Arial"/>
          <w:color w:val="000000"/>
          <w:sz w:val="24"/>
          <w:lang w:val="en-US"/>
        </w:rPr>
        <w:t>When supplying the Client with hazardous materials, the Contractor must enclose safety data sheets unrequested and free of charge. In the case of the delivery of machines and systems, the necessary declarations of conformity (CE marks) are also to be supplied free of charge.</w:t>
      </w:r>
    </w:p>
    <w:p w14:paraId="08685318" w14:textId="77777777" w:rsidR="00FA0B5B" w:rsidRPr="002B0332" w:rsidRDefault="00FA0B5B" w:rsidP="003F69C6">
      <w:pPr>
        <w:ind w:left="1418"/>
        <w:jc w:val="both"/>
        <w:rPr>
          <w:rFonts w:ascii="Arial" w:hAnsi="Arial"/>
          <w:color w:val="000000"/>
          <w:sz w:val="24"/>
          <w:lang w:val="en-US"/>
        </w:rPr>
      </w:pPr>
      <w:r>
        <w:rPr>
          <w:rFonts w:ascii="Arial" w:hAnsi="Arial"/>
          <w:color w:val="000000"/>
          <w:sz w:val="24"/>
          <w:lang w:val="en-US"/>
        </w:rPr>
        <w:t xml:space="preserve">Necessary protective gear or manufacturer instructions are also to </w:t>
      </w:r>
      <w:proofErr w:type="gramStart"/>
      <w:r>
        <w:rPr>
          <w:rFonts w:ascii="Arial" w:hAnsi="Arial"/>
          <w:color w:val="000000"/>
          <w:sz w:val="24"/>
          <w:lang w:val="en-US"/>
        </w:rPr>
        <w:t>be provided</w:t>
      </w:r>
      <w:proofErr w:type="gramEnd"/>
      <w:r>
        <w:rPr>
          <w:rFonts w:ascii="Arial" w:hAnsi="Arial"/>
          <w:color w:val="000000"/>
          <w:sz w:val="24"/>
          <w:lang w:val="en-US"/>
        </w:rPr>
        <w:t xml:space="preserve"> by the Contractor free of charge.</w:t>
      </w:r>
    </w:p>
    <w:p w14:paraId="08685319" w14:textId="77777777" w:rsidR="00E80E26" w:rsidRPr="002B0332" w:rsidRDefault="00E80E26" w:rsidP="00563CB8">
      <w:pPr>
        <w:ind w:left="709" w:hanging="709"/>
        <w:jc w:val="both"/>
        <w:rPr>
          <w:rFonts w:ascii="Arial" w:hAnsi="Arial"/>
          <w:color w:val="000000"/>
          <w:sz w:val="24"/>
          <w:lang w:val="en-US"/>
        </w:rPr>
      </w:pPr>
    </w:p>
    <w:p w14:paraId="0868531A" w14:textId="77777777" w:rsidR="00E80E26" w:rsidRPr="002B0332" w:rsidRDefault="00E80E26" w:rsidP="003F69C6">
      <w:pPr>
        <w:ind w:left="1418"/>
        <w:jc w:val="both"/>
        <w:rPr>
          <w:rFonts w:ascii="Arial" w:hAnsi="Arial"/>
          <w:color w:val="000000"/>
          <w:sz w:val="24"/>
          <w:lang w:val="en-US"/>
        </w:rPr>
      </w:pPr>
      <w:r>
        <w:rPr>
          <w:rFonts w:ascii="Arial" w:hAnsi="Arial"/>
          <w:color w:val="000000"/>
          <w:sz w:val="24"/>
          <w:lang w:val="en-US"/>
        </w:rPr>
        <w:t xml:space="preserve">The Contractor has implemented suitable measures to ensure that the Contractor’s products meet the requirements in Section 1502 of the Dodd-Frank Act regarding the use of so-called conflict materials (e.g. tantalum, wolframite, </w:t>
      </w:r>
      <w:proofErr w:type="spellStart"/>
      <w:r>
        <w:rPr>
          <w:rFonts w:ascii="Arial" w:hAnsi="Arial"/>
          <w:color w:val="000000"/>
          <w:sz w:val="24"/>
          <w:lang w:val="en-US"/>
        </w:rPr>
        <w:t>coltan</w:t>
      </w:r>
      <w:proofErr w:type="spellEnd"/>
      <w:r>
        <w:rPr>
          <w:rFonts w:ascii="Arial" w:hAnsi="Arial"/>
          <w:color w:val="000000"/>
          <w:sz w:val="24"/>
          <w:lang w:val="en-US"/>
        </w:rPr>
        <w:t xml:space="preserve"> or gold).</w:t>
      </w:r>
    </w:p>
    <w:p w14:paraId="0868531B" w14:textId="77777777" w:rsidR="00FA0B5B" w:rsidRPr="002B0332" w:rsidRDefault="00FA0B5B" w:rsidP="002F0304">
      <w:pPr>
        <w:rPr>
          <w:rFonts w:ascii="Arial" w:hAnsi="Arial"/>
          <w:color w:val="000000"/>
          <w:sz w:val="24"/>
          <w:lang w:val="en-US"/>
        </w:rPr>
      </w:pPr>
    </w:p>
    <w:p w14:paraId="0868531C" w14:textId="77777777" w:rsidR="008B6E5D" w:rsidRPr="002B0332" w:rsidRDefault="008B6E5D" w:rsidP="00563CB8">
      <w:pPr>
        <w:pStyle w:val="berschrift3"/>
        <w:tabs>
          <w:tab w:val="clear" w:pos="1986"/>
          <w:tab w:val="num" w:pos="1418"/>
        </w:tabs>
        <w:ind w:left="1418" w:hanging="709"/>
        <w:jc w:val="both"/>
        <w:rPr>
          <w:lang w:val="en-US"/>
        </w:rPr>
      </w:pPr>
      <w:r>
        <w:rPr>
          <w:lang w:val="en-US"/>
        </w:rPr>
        <w:t>The Contractor shall explicitly refer to its product responsibility in accordance with the directives, laws and legal prescriptions:</w:t>
      </w:r>
    </w:p>
    <w:p w14:paraId="0868531D" w14:textId="77777777" w:rsidR="008B6E5D" w:rsidRPr="00BB2ECA" w:rsidRDefault="00563CB8" w:rsidP="00563CB8">
      <w:pPr>
        <w:pStyle w:val="berschrift3"/>
        <w:keepNext w:val="0"/>
        <w:numPr>
          <w:ilvl w:val="0"/>
          <w:numId w:val="0"/>
        </w:numPr>
        <w:tabs>
          <w:tab w:val="num" w:pos="1418"/>
        </w:tabs>
        <w:ind w:left="1418" w:hanging="709"/>
        <w:jc w:val="both"/>
        <w:rPr>
          <w:snapToGrid w:val="0"/>
          <w:lang w:val="en-US"/>
        </w:rPr>
      </w:pPr>
      <w:r>
        <w:rPr>
          <w:snapToGrid w:val="0"/>
          <w:lang w:val="en-US"/>
        </w:rPr>
        <w:t xml:space="preserve"> </w:t>
      </w:r>
      <w:r>
        <w:rPr>
          <w:snapToGrid w:val="0"/>
          <w:lang w:val="en-US"/>
        </w:rPr>
        <w:tab/>
      </w:r>
      <w:r w:rsidR="008B6E5D">
        <w:rPr>
          <w:snapToGrid w:val="0"/>
          <w:lang w:val="en-US"/>
        </w:rPr>
        <w:t xml:space="preserve">- RoHS directive on the restriction of the use of certain hazardous </w:t>
      </w:r>
      <w:r w:rsidR="008B6E5D" w:rsidRPr="00BB2ECA">
        <w:rPr>
          <w:snapToGrid w:val="0"/>
          <w:lang w:val="en-US"/>
        </w:rPr>
        <w:t>substances in electrical and electronic equipment (2011/65/EU)</w:t>
      </w:r>
    </w:p>
    <w:p w14:paraId="0868531E" w14:textId="77777777" w:rsidR="008B6E5D" w:rsidRPr="002B0332" w:rsidRDefault="00563CB8" w:rsidP="00563CB8">
      <w:pPr>
        <w:pStyle w:val="berschrift3"/>
        <w:keepNext w:val="0"/>
        <w:numPr>
          <w:ilvl w:val="0"/>
          <w:numId w:val="0"/>
        </w:numPr>
        <w:tabs>
          <w:tab w:val="num" w:pos="1418"/>
        </w:tabs>
        <w:ind w:left="1418" w:hanging="709"/>
        <w:jc w:val="both"/>
        <w:rPr>
          <w:snapToGrid w:val="0"/>
          <w:lang w:val="en-US"/>
        </w:rPr>
      </w:pPr>
      <w:r w:rsidRPr="00BB2ECA">
        <w:rPr>
          <w:snapToGrid w:val="0"/>
          <w:lang w:val="en-US"/>
        </w:rPr>
        <w:t xml:space="preserve"> </w:t>
      </w:r>
      <w:r w:rsidRPr="00BB2ECA">
        <w:rPr>
          <w:snapToGrid w:val="0"/>
          <w:lang w:val="en-US"/>
        </w:rPr>
        <w:tab/>
      </w:r>
      <w:r w:rsidR="008B6E5D" w:rsidRPr="00BB2ECA">
        <w:rPr>
          <w:snapToGrid w:val="0"/>
          <w:lang w:val="en-US"/>
        </w:rPr>
        <w:t xml:space="preserve">- </w:t>
      </w:r>
      <w:r w:rsidR="00BB2ECA" w:rsidRPr="00BB2ECA">
        <w:rPr>
          <w:snapToGrid w:val="0"/>
          <w:lang w:val="en-US"/>
        </w:rPr>
        <w:t>Restriction on Marketing and U</w:t>
      </w:r>
      <w:r w:rsidR="008B6E5D" w:rsidRPr="00BB2ECA">
        <w:rPr>
          <w:snapToGrid w:val="0"/>
          <w:lang w:val="en-US"/>
        </w:rPr>
        <w:t xml:space="preserve">se </w:t>
      </w:r>
      <w:r w:rsidR="00BB2ECA" w:rsidRPr="00BB2ECA">
        <w:rPr>
          <w:snapToGrid w:val="0"/>
          <w:lang w:val="en-US"/>
        </w:rPr>
        <w:t>of Dangerous Substances and Preparations D</w:t>
      </w:r>
      <w:r w:rsidR="008B6E5D" w:rsidRPr="00BB2ECA">
        <w:rPr>
          <w:snapToGrid w:val="0"/>
          <w:lang w:val="en-US"/>
        </w:rPr>
        <w:t>irective (76</w:t>
      </w:r>
      <w:r w:rsidR="008B6E5D">
        <w:rPr>
          <w:snapToGrid w:val="0"/>
          <w:lang w:val="en-US"/>
        </w:rPr>
        <w:t>/769/EEC)</w:t>
      </w:r>
    </w:p>
    <w:p w14:paraId="0868531F" w14:textId="77777777" w:rsidR="00A62010" w:rsidRPr="002B0332" w:rsidRDefault="00563CB8" w:rsidP="00563CB8">
      <w:pPr>
        <w:tabs>
          <w:tab w:val="num" w:pos="1418"/>
        </w:tabs>
        <w:ind w:left="1418" w:hanging="709"/>
        <w:jc w:val="both"/>
        <w:rPr>
          <w:lang w:val="en-US"/>
        </w:rPr>
      </w:pPr>
      <w:r>
        <w:rPr>
          <w:rFonts w:ascii="Arial" w:hAnsi="Arial"/>
          <w:color w:val="000000"/>
          <w:sz w:val="24"/>
          <w:lang w:val="en-US"/>
        </w:rPr>
        <w:t xml:space="preserve"> </w:t>
      </w:r>
      <w:r>
        <w:rPr>
          <w:rFonts w:ascii="Arial" w:hAnsi="Arial"/>
          <w:color w:val="000000"/>
          <w:sz w:val="24"/>
          <w:lang w:val="en-US"/>
        </w:rPr>
        <w:tab/>
      </w:r>
      <w:r w:rsidR="00A62010">
        <w:rPr>
          <w:rFonts w:ascii="Arial" w:hAnsi="Arial"/>
          <w:color w:val="000000"/>
          <w:sz w:val="24"/>
          <w:lang w:val="en-US"/>
        </w:rPr>
        <w:t>- Regulation no. 1907/2006/EC concerning the Registration, Evaluation, Authorization and Restriction of Chemicals</w:t>
      </w:r>
    </w:p>
    <w:p w14:paraId="08685320" w14:textId="77777777" w:rsidR="008B6E5D" w:rsidRPr="002B0332" w:rsidRDefault="00563CB8" w:rsidP="00563CB8">
      <w:pPr>
        <w:pStyle w:val="berschrift3"/>
        <w:keepNext w:val="0"/>
        <w:numPr>
          <w:ilvl w:val="0"/>
          <w:numId w:val="0"/>
        </w:numPr>
        <w:tabs>
          <w:tab w:val="num" w:pos="1418"/>
        </w:tabs>
        <w:ind w:left="1418" w:hanging="709"/>
        <w:jc w:val="both"/>
        <w:rPr>
          <w:snapToGrid w:val="0"/>
          <w:lang w:val="en-US"/>
        </w:rPr>
      </w:pPr>
      <w:r>
        <w:rPr>
          <w:snapToGrid w:val="0"/>
          <w:lang w:val="en-US"/>
        </w:rPr>
        <w:t xml:space="preserve"> </w:t>
      </w:r>
      <w:r>
        <w:rPr>
          <w:snapToGrid w:val="0"/>
          <w:lang w:val="en-US"/>
        </w:rPr>
        <w:tab/>
      </w:r>
      <w:r w:rsidR="008B6E5D">
        <w:rPr>
          <w:snapToGrid w:val="0"/>
          <w:lang w:val="en-US"/>
        </w:rPr>
        <w:t xml:space="preserve">- Directive on batteries and accumulators and waste batteries and </w:t>
      </w:r>
      <w:r w:rsidR="008B6E5D">
        <w:rPr>
          <w:snapToGrid w:val="0"/>
          <w:lang w:val="en-US"/>
        </w:rPr>
        <w:lastRenderedPageBreak/>
        <w:t>accumulators (2006/66/EC) and the German Battery act</w:t>
      </w:r>
    </w:p>
    <w:p w14:paraId="08685321" w14:textId="77777777" w:rsidR="008B6E5D" w:rsidRPr="002B0332" w:rsidRDefault="00563CB8" w:rsidP="00563CB8">
      <w:pPr>
        <w:pStyle w:val="berschrift3"/>
        <w:keepNext w:val="0"/>
        <w:numPr>
          <w:ilvl w:val="0"/>
          <w:numId w:val="0"/>
        </w:numPr>
        <w:tabs>
          <w:tab w:val="num" w:pos="1418"/>
        </w:tabs>
        <w:ind w:left="1418" w:hanging="709"/>
        <w:jc w:val="both"/>
        <w:rPr>
          <w:snapToGrid w:val="0"/>
          <w:lang w:val="en-US"/>
        </w:rPr>
      </w:pPr>
      <w:r>
        <w:rPr>
          <w:snapToGrid w:val="0"/>
          <w:lang w:val="en-US"/>
        </w:rPr>
        <w:t xml:space="preserve"> </w:t>
      </w:r>
      <w:r>
        <w:rPr>
          <w:snapToGrid w:val="0"/>
          <w:lang w:val="en-US"/>
        </w:rPr>
        <w:tab/>
      </w:r>
      <w:r w:rsidR="00470104">
        <w:rPr>
          <w:snapToGrid w:val="0"/>
          <w:lang w:val="en-US"/>
        </w:rPr>
        <w:t xml:space="preserve">- German </w:t>
      </w:r>
      <w:r w:rsidR="008B6E5D">
        <w:rPr>
          <w:snapToGrid w:val="0"/>
          <w:lang w:val="en-US"/>
        </w:rPr>
        <w:t>Device and Product Safety Act (GPSG) and associated regulations</w:t>
      </w:r>
    </w:p>
    <w:p w14:paraId="08685322" w14:textId="77777777" w:rsidR="008B6E5D" w:rsidRPr="002B0332" w:rsidRDefault="00563CB8" w:rsidP="00563CB8">
      <w:pPr>
        <w:pStyle w:val="berschrift3"/>
        <w:keepNext w:val="0"/>
        <w:numPr>
          <w:ilvl w:val="0"/>
          <w:numId w:val="0"/>
        </w:numPr>
        <w:tabs>
          <w:tab w:val="num" w:pos="1418"/>
        </w:tabs>
        <w:ind w:left="1418" w:hanging="709"/>
        <w:jc w:val="both"/>
        <w:rPr>
          <w:snapToGrid w:val="0"/>
          <w:lang w:val="en-US"/>
        </w:rPr>
      </w:pPr>
      <w:r>
        <w:rPr>
          <w:snapToGrid w:val="0"/>
          <w:lang w:val="en-US"/>
        </w:rPr>
        <w:t xml:space="preserve"> </w:t>
      </w:r>
      <w:r>
        <w:rPr>
          <w:snapToGrid w:val="0"/>
          <w:lang w:val="en-US"/>
        </w:rPr>
        <w:tab/>
      </w:r>
      <w:r w:rsidR="008B6E5D">
        <w:rPr>
          <w:snapToGrid w:val="0"/>
          <w:lang w:val="en-US"/>
        </w:rPr>
        <w:t xml:space="preserve">- </w:t>
      </w:r>
      <w:r w:rsidR="00470104">
        <w:rPr>
          <w:snapToGrid w:val="0"/>
          <w:lang w:val="en-US"/>
        </w:rPr>
        <w:t xml:space="preserve">German </w:t>
      </w:r>
      <w:r w:rsidR="00BB2ECA">
        <w:rPr>
          <w:snapToGrid w:val="0"/>
          <w:lang w:val="en-US"/>
        </w:rPr>
        <w:t>Recycling and</w:t>
      </w:r>
      <w:r w:rsidR="008B6E5D">
        <w:rPr>
          <w:snapToGrid w:val="0"/>
          <w:lang w:val="en-US"/>
        </w:rPr>
        <w:t xml:space="preserve"> Waste Management Act (</w:t>
      </w:r>
      <w:proofErr w:type="spellStart"/>
      <w:r w:rsidR="008B6E5D">
        <w:rPr>
          <w:snapToGrid w:val="0"/>
          <w:lang w:val="en-US"/>
        </w:rPr>
        <w:t>KrWAbfG</w:t>
      </w:r>
      <w:proofErr w:type="spellEnd"/>
      <w:r w:rsidR="008B6E5D">
        <w:rPr>
          <w:snapToGrid w:val="0"/>
          <w:lang w:val="en-US"/>
        </w:rPr>
        <w:t xml:space="preserve">) and associated regulations, including the </w:t>
      </w:r>
      <w:r w:rsidR="00470104">
        <w:rPr>
          <w:snapToGrid w:val="0"/>
          <w:lang w:val="en-US"/>
        </w:rPr>
        <w:t xml:space="preserve">German </w:t>
      </w:r>
      <w:r w:rsidR="008B6E5D">
        <w:rPr>
          <w:snapToGrid w:val="0"/>
          <w:lang w:val="en-US"/>
        </w:rPr>
        <w:t>Packaging Ordinance (</w:t>
      </w:r>
      <w:proofErr w:type="spellStart"/>
      <w:r w:rsidR="008B6E5D">
        <w:rPr>
          <w:snapToGrid w:val="0"/>
          <w:lang w:val="en-US"/>
        </w:rPr>
        <w:t>VerpackV</w:t>
      </w:r>
      <w:proofErr w:type="spellEnd"/>
      <w:r w:rsidR="008B6E5D">
        <w:rPr>
          <w:snapToGrid w:val="0"/>
          <w:lang w:val="en-US"/>
        </w:rPr>
        <w:t xml:space="preserve">) and the </w:t>
      </w:r>
      <w:r w:rsidR="00470104">
        <w:rPr>
          <w:snapToGrid w:val="0"/>
          <w:lang w:val="en-US"/>
        </w:rPr>
        <w:t xml:space="preserve">German </w:t>
      </w:r>
      <w:r w:rsidR="008B6E5D">
        <w:rPr>
          <w:snapToGrid w:val="0"/>
          <w:lang w:val="en-US"/>
        </w:rPr>
        <w:t>Battery Ordinance (</w:t>
      </w:r>
      <w:proofErr w:type="spellStart"/>
      <w:r w:rsidR="008B6E5D">
        <w:rPr>
          <w:snapToGrid w:val="0"/>
          <w:lang w:val="en-US"/>
        </w:rPr>
        <w:t>BattV</w:t>
      </w:r>
      <w:proofErr w:type="spellEnd"/>
      <w:r w:rsidR="008B6E5D">
        <w:rPr>
          <w:snapToGrid w:val="0"/>
          <w:lang w:val="en-US"/>
        </w:rPr>
        <w:t>)</w:t>
      </w:r>
    </w:p>
    <w:p w14:paraId="08685323" w14:textId="77777777" w:rsidR="008B6E5D" w:rsidRPr="002B0332" w:rsidRDefault="00563CB8" w:rsidP="00563CB8">
      <w:pPr>
        <w:pStyle w:val="berschrift3"/>
        <w:keepNext w:val="0"/>
        <w:numPr>
          <w:ilvl w:val="0"/>
          <w:numId w:val="0"/>
        </w:numPr>
        <w:tabs>
          <w:tab w:val="num" w:pos="1418"/>
        </w:tabs>
        <w:ind w:left="1418" w:hanging="709"/>
        <w:jc w:val="both"/>
        <w:rPr>
          <w:snapToGrid w:val="0"/>
          <w:lang w:val="en-US"/>
        </w:rPr>
      </w:pPr>
      <w:r>
        <w:rPr>
          <w:snapToGrid w:val="0"/>
          <w:lang w:val="en-US"/>
        </w:rPr>
        <w:t xml:space="preserve"> </w:t>
      </w:r>
      <w:r>
        <w:rPr>
          <w:snapToGrid w:val="0"/>
          <w:lang w:val="en-US"/>
        </w:rPr>
        <w:tab/>
      </w:r>
      <w:r w:rsidR="00470104">
        <w:rPr>
          <w:snapToGrid w:val="0"/>
          <w:lang w:val="en-US"/>
        </w:rPr>
        <w:t>- German l</w:t>
      </w:r>
      <w:r w:rsidR="008B6E5D">
        <w:rPr>
          <w:snapToGrid w:val="0"/>
          <w:lang w:val="en-US"/>
        </w:rPr>
        <w:t>aw governing the marketing, return and environmentally-friendly disposal of electrical and electronic devices (</w:t>
      </w:r>
      <w:proofErr w:type="spellStart"/>
      <w:r w:rsidR="008B6E5D">
        <w:rPr>
          <w:snapToGrid w:val="0"/>
          <w:lang w:val="en-US"/>
        </w:rPr>
        <w:t>ElektroG</w:t>
      </w:r>
      <w:proofErr w:type="spellEnd"/>
      <w:r w:rsidR="008B6E5D">
        <w:rPr>
          <w:snapToGrid w:val="0"/>
          <w:lang w:val="en-US"/>
        </w:rPr>
        <w:t>)</w:t>
      </w:r>
    </w:p>
    <w:p w14:paraId="08685324" w14:textId="77777777" w:rsidR="008B6E5D" w:rsidRPr="002B0332" w:rsidRDefault="00563CB8" w:rsidP="00563CB8">
      <w:pPr>
        <w:pStyle w:val="berschrift3"/>
        <w:keepNext w:val="0"/>
        <w:numPr>
          <w:ilvl w:val="0"/>
          <w:numId w:val="0"/>
        </w:numPr>
        <w:tabs>
          <w:tab w:val="num" w:pos="1418"/>
        </w:tabs>
        <w:ind w:left="1418" w:hanging="709"/>
        <w:jc w:val="both"/>
        <w:rPr>
          <w:snapToGrid w:val="0"/>
          <w:lang w:val="en-US"/>
        </w:rPr>
      </w:pPr>
      <w:r>
        <w:rPr>
          <w:snapToGrid w:val="0"/>
          <w:lang w:val="en-US"/>
        </w:rPr>
        <w:t xml:space="preserve"> </w:t>
      </w:r>
      <w:r>
        <w:rPr>
          <w:snapToGrid w:val="0"/>
          <w:lang w:val="en-US"/>
        </w:rPr>
        <w:tab/>
      </w:r>
      <w:r w:rsidR="008B6E5D">
        <w:rPr>
          <w:snapToGrid w:val="0"/>
          <w:lang w:val="en-US"/>
        </w:rPr>
        <w:t xml:space="preserve">- </w:t>
      </w:r>
      <w:r w:rsidR="00470104">
        <w:rPr>
          <w:snapToGrid w:val="0"/>
          <w:lang w:val="en-US"/>
        </w:rPr>
        <w:t xml:space="preserve">German </w:t>
      </w:r>
      <w:r w:rsidR="008B6E5D">
        <w:rPr>
          <w:snapToGrid w:val="0"/>
          <w:lang w:val="en-US"/>
        </w:rPr>
        <w:t>Water Resources Act (WHG) and associated regulations</w:t>
      </w:r>
    </w:p>
    <w:p w14:paraId="08685325" w14:textId="77777777" w:rsidR="008B6E5D" w:rsidRPr="002B0332" w:rsidRDefault="00563CB8" w:rsidP="00563CB8">
      <w:pPr>
        <w:pStyle w:val="berschrift3"/>
        <w:keepNext w:val="0"/>
        <w:numPr>
          <w:ilvl w:val="0"/>
          <w:numId w:val="0"/>
        </w:numPr>
        <w:tabs>
          <w:tab w:val="num" w:pos="1418"/>
        </w:tabs>
        <w:ind w:left="1418" w:hanging="709"/>
        <w:jc w:val="both"/>
        <w:rPr>
          <w:snapToGrid w:val="0"/>
          <w:lang w:val="en-US"/>
        </w:rPr>
      </w:pPr>
      <w:r>
        <w:rPr>
          <w:snapToGrid w:val="0"/>
          <w:lang w:val="en-US"/>
        </w:rPr>
        <w:t xml:space="preserve"> </w:t>
      </w:r>
      <w:r>
        <w:rPr>
          <w:snapToGrid w:val="0"/>
          <w:lang w:val="en-US"/>
        </w:rPr>
        <w:tab/>
      </w:r>
      <w:r w:rsidR="008B6E5D">
        <w:rPr>
          <w:snapToGrid w:val="0"/>
          <w:lang w:val="en-US"/>
        </w:rPr>
        <w:t xml:space="preserve">- </w:t>
      </w:r>
      <w:r w:rsidR="00470104">
        <w:rPr>
          <w:snapToGrid w:val="0"/>
          <w:lang w:val="en-US"/>
        </w:rPr>
        <w:t xml:space="preserve">German </w:t>
      </w:r>
      <w:r w:rsidR="008B6E5D">
        <w:rPr>
          <w:snapToGrid w:val="0"/>
          <w:lang w:val="en-US"/>
        </w:rPr>
        <w:t>Federal Emissions Act (</w:t>
      </w:r>
      <w:proofErr w:type="spellStart"/>
      <w:r w:rsidR="008B6E5D">
        <w:rPr>
          <w:snapToGrid w:val="0"/>
          <w:lang w:val="en-US"/>
        </w:rPr>
        <w:t>BImSchG</w:t>
      </w:r>
      <w:proofErr w:type="spellEnd"/>
      <w:r w:rsidR="008B6E5D">
        <w:rPr>
          <w:snapToGrid w:val="0"/>
          <w:lang w:val="en-US"/>
        </w:rPr>
        <w:t xml:space="preserve">) and associated regulations, including the </w:t>
      </w:r>
      <w:r w:rsidR="00470104">
        <w:rPr>
          <w:snapToGrid w:val="0"/>
          <w:lang w:val="en-US"/>
        </w:rPr>
        <w:t xml:space="preserve">German </w:t>
      </w:r>
      <w:r w:rsidR="008B6E5D">
        <w:rPr>
          <w:snapToGrid w:val="0"/>
          <w:lang w:val="en-US"/>
        </w:rPr>
        <w:t>Ordinance on Hazardous Substances (</w:t>
      </w:r>
      <w:proofErr w:type="spellStart"/>
      <w:r w:rsidR="008B6E5D">
        <w:rPr>
          <w:snapToGrid w:val="0"/>
          <w:lang w:val="en-US"/>
        </w:rPr>
        <w:t>GefStoffV</w:t>
      </w:r>
      <w:proofErr w:type="spellEnd"/>
      <w:r w:rsidR="008B6E5D">
        <w:rPr>
          <w:snapToGrid w:val="0"/>
          <w:lang w:val="en-US"/>
        </w:rPr>
        <w:t xml:space="preserve">) and </w:t>
      </w:r>
      <w:r w:rsidR="00470104">
        <w:rPr>
          <w:snapToGrid w:val="0"/>
          <w:lang w:val="en-US"/>
        </w:rPr>
        <w:t xml:space="preserve">German </w:t>
      </w:r>
      <w:r w:rsidR="008B6E5D">
        <w:rPr>
          <w:snapToGrid w:val="0"/>
          <w:lang w:val="en-US"/>
        </w:rPr>
        <w:t>Prohibition of Chemicals Ordinance (</w:t>
      </w:r>
      <w:proofErr w:type="spellStart"/>
      <w:r w:rsidR="008B6E5D">
        <w:rPr>
          <w:snapToGrid w:val="0"/>
          <w:lang w:val="en-US"/>
        </w:rPr>
        <w:t>ChemVerbotsV</w:t>
      </w:r>
      <w:proofErr w:type="spellEnd"/>
      <w:r w:rsidR="008B6E5D">
        <w:rPr>
          <w:snapToGrid w:val="0"/>
          <w:lang w:val="en-US"/>
        </w:rPr>
        <w:t>).</w:t>
      </w:r>
    </w:p>
    <w:p w14:paraId="08685326" w14:textId="77777777" w:rsidR="00206627" w:rsidRPr="002B0332" w:rsidRDefault="00206627" w:rsidP="00563CB8">
      <w:pPr>
        <w:pStyle w:val="berschrift3"/>
        <w:tabs>
          <w:tab w:val="clear" w:pos="1986"/>
          <w:tab w:val="num" w:pos="1418"/>
        </w:tabs>
        <w:ind w:left="1418" w:hanging="709"/>
        <w:jc w:val="both"/>
        <w:rPr>
          <w:lang w:val="en-US"/>
        </w:rPr>
      </w:pPr>
      <w:r>
        <w:rPr>
          <w:lang w:val="en-US"/>
        </w:rPr>
        <w:t>No ozone-depleting substances (e.g. CFCs, carbon tetrachloride, 1</w:t>
      </w:r>
      <w:proofErr w:type="gramStart"/>
      <w:r>
        <w:rPr>
          <w:lang w:val="en-US"/>
        </w:rPr>
        <w:t>,1,1</w:t>
      </w:r>
      <w:proofErr w:type="gramEnd"/>
      <w:r>
        <w:rPr>
          <w:lang w:val="en-US"/>
        </w:rPr>
        <w:t xml:space="preserve">-trichloroethane etc.) may be used in the manufacture of products. The </w:t>
      </w:r>
      <w:proofErr w:type="gramStart"/>
      <w:r>
        <w:rPr>
          <w:lang w:val="en-US"/>
        </w:rPr>
        <w:t xml:space="preserve">provisions </w:t>
      </w:r>
      <w:r w:rsidR="00470104">
        <w:rPr>
          <w:lang w:val="en-US"/>
        </w:rPr>
        <w:t xml:space="preserve">of </w:t>
      </w:r>
      <w:r>
        <w:rPr>
          <w:lang w:val="en-US"/>
        </w:rPr>
        <w:t>the German CFC Prohibition Ordinance must be observed by the Contractor</w:t>
      </w:r>
      <w:proofErr w:type="gramEnd"/>
      <w:r>
        <w:rPr>
          <w:lang w:val="en-US"/>
        </w:rPr>
        <w:t>.</w:t>
      </w:r>
    </w:p>
    <w:p w14:paraId="08685327" w14:textId="77777777" w:rsidR="00206627" w:rsidRPr="002B0332" w:rsidRDefault="00206627" w:rsidP="00563CB8">
      <w:pPr>
        <w:pStyle w:val="berschrift3"/>
        <w:tabs>
          <w:tab w:val="clear" w:pos="1986"/>
          <w:tab w:val="num" w:pos="1418"/>
        </w:tabs>
        <w:ind w:left="1418" w:hanging="709"/>
        <w:jc w:val="both"/>
        <w:rPr>
          <w:lang w:val="en-US"/>
        </w:rPr>
      </w:pPr>
      <w:r>
        <w:rPr>
          <w:lang w:val="en-US"/>
        </w:rPr>
        <w:t xml:space="preserve">The Contractor </w:t>
      </w:r>
      <w:r w:rsidR="00BB2ECA">
        <w:rPr>
          <w:lang w:val="en-US"/>
        </w:rPr>
        <w:t>is obliged</w:t>
      </w:r>
      <w:r>
        <w:rPr>
          <w:lang w:val="en-US"/>
        </w:rPr>
        <w:t xml:space="preserve"> </w:t>
      </w:r>
      <w:proofErr w:type="gramStart"/>
      <w:r>
        <w:rPr>
          <w:lang w:val="en-US"/>
        </w:rPr>
        <w:t>to regularly catch</w:t>
      </w:r>
      <w:proofErr w:type="gramEnd"/>
      <w:r>
        <w:rPr>
          <w:lang w:val="en-US"/>
        </w:rPr>
        <w:t xml:space="preserve"> up on newly approved or amendments to existing German and</w:t>
      </w:r>
      <w:r w:rsidR="00491427">
        <w:rPr>
          <w:lang w:val="en-US"/>
        </w:rPr>
        <w:t xml:space="preserve"> European environmental laws. The contractor</w:t>
      </w:r>
      <w:r>
        <w:rPr>
          <w:lang w:val="en-US"/>
        </w:rPr>
        <w:t xml:space="preserve"> must consistently ensure that </w:t>
      </w:r>
      <w:r w:rsidR="00491427">
        <w:rPr>
          <w:lang w:val="en-US"/>
        </w:rPr>
        <w:t>the goods delivered correspond t</w:t>
      </w:r>
      <w:r>
        <w:rPr>
          <w:lang w:val="en-US"/>
        </w:rPr>
        <w:t xml:space="preserve">o the statutory requirements valid at the time of delivery. In particular, the Contractor shall be obliged to supply RoHS-compliant products. Should the Contractor </w:t>
      </w:r>
      <w:r w:rsidR="00BB2ECA">
        <w:rPr>
          <w:lang w:val="en-US"/>
        </w:rPr>
        <w:t>detect</w:t>
      </w:r>
      <w:r>
        <w:rPr>
          <w:lang w:val="en-US"/>
        </w:rPr>
        <w:t xml:space="preserve"> that </w:t>
      </w:r>
      <w:r w:rsidR="00BB2ECA">
        <w:rPr>
          <w:lang w:val="en-US"/>
        </w:rPr>
        <w:t xml:space="preserve">in his opinion </w:t>
      </w:r>
      <w:r>
        <w:rPr>
          <w:lang w:val="en-US"/>
        </w:rPr>
        <w:t xml:space="preserve">amended statutory requirements </w:t>
      </w:r>
      <w:proofErr w:type="gramStart"/>
      <w:r>
        <w:rPr>
          <w:lang w:val="en-US"/>
        </w:rPr>
        <w:t>make an adjustment to</w:t>
      </w:r>
      <w:proofErr w:type="gramEnd"/>
      <w:r>
        <w:rPr>
          <w:lang w:val="en-US"/>
        </w:rPr>
        <w:t xml:space="preserve"> agreed specifications necessary, the Contractor must inform the Client of this in writing in advance and provide the Client the opportunity to provide an opinion on this within an appropriate period. In such a case, the Client and the Contractor shall consent to the further course of action in good faith.</w:t>
      </w:r>
    </w:p>
    <w:p w14:paraId="08685328" w14:textId="77777777" w:rsidR="00206627" w:rsidRPr="00563CB8" w:rsidRDefault="00206627" w:rsidP="00563CB8">
      <w:pPr>
        <w:pStyle w:val="berschrift2"/>
        <w:ind w:hanging="709"/>
        <w:jc w:val="both"/>
        <w:rPr>
          <w:lang w:val="en-US"/>
        </w:rPr>
      </w:pPr>
      <w:r>
        <w:rPr>
          <w:lang w:val="en-US"/>
        </w:rPr>
        <w:t>Quality management and product quality</w:t>
      </w:r>
    </w:p>
    <w:p w14:paraId="08685329" w14:textId="77777777" w:rsidR="00C1486C" w:rsidRPr="002B0332" w:rsidRDefault="00206627" w:rsidP="00563CB8">
      <w:pPr>
        <w:pStyle w:val="berschrift3"/>
        <w:tabs>
          <w:tab w:val="clear" w:pos="1986"/>
          <w:tab w:val="num" w:pos="851"/>
        </w:tabs>
        <w:ind w:left="1418" w:hanging="709"/>
        <w:jc w:val="both"/>
        <w:rPr>
          <w:lang w:val="en-US"/>
        </w:rPr>
      </w:pPr>
      <w:r>
        <w:rPr>
          <w:lang w:val="en-US"/>
        </w:rPr>
        <w:t xml:space="preserve">The Contractor undertakes to bear sole responsibility for the planning, </w:t>
      </w:r>
      <w:proofErr w:type="gramStart"/>
      <w:r>
        <w:rPr>
          <w:lang w:val="en-US"/>
        </w:rPr>
        <w:t>organization and implementation of quality assurance measures in such a way that comprehensive control and monitoring is guaranteed</w:t>
      </w:r>
      <w:proofErr w:type="gramEnd"/>
      <w:r>
        <w:rPr>
          <w:lang w:val="en-US"/>
        </w:rPr>
        <w:t xml:space="preserve"> and that the quality and safety requirements for the products are observed. The </w:t>
      </w:r>
      <w:r w:rsidRPr="00BB2ECA">
        <w:rPr>
          <w:lang w:val="en-US"/>
        </w:rPr>
        <w:t>Contractor shall</w:t>
      </w:r>
      <w:r>
        <w:rPr>
          <w:lang w:val="en-US"/>
        </w:rPr>
        <w:t xml:space="preserve"> provide its services in application of a quality management system, which meets th</w:t>
      </w:r>
      <w:r w:rsidR="00470104">
        <w:rPr>
          <w:lang w:val="en-US"/>
        </w:rPr>
        <w:t xml:space="preserve">e requirements of EN ISO 9001 </w:t>
      </w:r>
      <w:proofErr w:type="gramStart"/>
      <w:r w:rsidR="00470104">
        <w:rPr>
          <w:lang w:val="en-US"/>
        </w:rPr>
        <w:t>et</w:t>
      </w:r>
      <w:proofErr w:type="gramEnd"/>
      <w:r w:rsidR="00470104">
        <w:rPr>
          <w:lang w:val="en-US"/>
        </w:rPr>
        <w:t xml:space="preserve"> seqq.</w:t>
      </w:r>
      <w:r>
        <w:rPr>
          <w:lang w:val="en-US"/>
        </w:rPr>
        <w:t>, ISO 13485, ISO 14001, ISO 50001 and OHAS 18001, and shall continuously develop this system in line with state-of-the-art technology.</w:t>
      </w:r>
    </w:p>
    <w:p w14:paraId="0868532A" w14:textId="77777777" w:rsidR="00206627" w:rsidRPr="002B0332" w:rsidRDefault="00563CB8" w:rsidP="00563CB8">
      <w:pPr>
        <w:pStyle w:val="Textkrper"/>
        <w:spacing w:before="120"/>
        <w:ind w:left="1418" w:hanging="709"/>
        <w:jc w:val="both"/>
        <w:rPr>
          <w:lang w:val="en-US"/>
        </w:rPr>
      </w:pPr>
      <w:r>
        <w:rPr>
          <w:lang w:val="en-US"/>
        </w:rPr>
        <w:t xml:space="preserve"> </w:t>
      </w:r>
      <w:r>
        <w:rPr>
          <w:lang w:val="en-US"/>
        </w:rPr>
        <w:tab/>
      </w:r>
      <w:r w:rsidR="00206627">
        <w:rPr>
          <w:lang w:val="en-US"/>
        </w:rPr>
        <w:t xml:space="preserve">The conclusion of a quality assurance agreement </w:t>
      </w:r>
      <w:proofErr w:type="gramStart"/>
      <w:r w:rsidR="00491427">
        <w:rPr>
          <w:lang w:val="en-US"/>
        </w:rPr>
        <w:t>is desired</w:t>
      </w:r>
      <w:proofErr w:type="gramEnd"/>
      <w:r w:rsidR="00491427">
        <w:rPr>
          <w:lang w:val="en-US"/>
        </w:rPr>
        <w:t xml:space="preserve"> </w:t>
      </w:r>
      <w:r w:rsidR="00206627">
        <w:rPr>
          <w:lang w:val="en-US"/>
        </w:rPr>
        <w:t>to demonstrate the Contractor’s quality capabilities.</w:t>
      </w:r>
    </w:p>
    <w:p w14:paraId="0868532B" w14:textId="77777777" w:rsidR="00A73524" w:rsidRPr="002B0332" w:rsidRDefault="005020B0" w:rsidP="00563CB8">
      <w:pPr>
        <w:tabs>
          <w:tab w:val="left" w:pos="851"/>
        </w:tabs>
        <w:spacing w:before="120" w:after="120"/>
        <w:ind w:left="1418" w:hanging="709"/>
        <w:jc w:val="both"/>
        <w:rPr>
          <w:rFonts w:ascii="Arial" w:hAnsi="Arial"/>
          <w:sz w:val="24"/>
          <w:lang w:val="en-US"/>
        </w:rPr>
      </w:pPr>
      <w:r>
        <w:rPr>
          <w:lang w:val="en-US"/>
        </w:rPr>
        <w:lastRenderedPageBreak/>
        <w:t xml:space="preserve"> </w:t>
      </w:r>
      <w:r w:rsidR="00563CB8">
        <w:rPr>
          <w:lang w:val="en-US"/>
        </w:rPr>
        <w:tab/>
      </w:r>
      <w:r w:rsidR="00B12171">
        <w:rPr>
          <w:lang w:val="en-US"/>
        </w:rPr>
        <w:tab/>
      </w:r>
      <w:r w:rsidR="00B12171">
        <w:rPr>
          <w:rFonts w:ascii="Arial" w:hAnsi="Arial"/>
          <w:sz w:val="24"/>
          <w:lang w:val="en-US"/>
        </w:rPr>
        <w:t xml:space="preserve">The Contractor undertakes to bear sole responsibility for the implementation of quality assurance measures in line with the Contractor’s obligations as described in </w:t>
      </w:r>
      <w:r w:rsidR="00B12171">
        <w:rPr>
          <w:rFonts w:ascii="Arial" w:hAnsi="Arial"/>
          <w:b/>
          <w:bCs/>
          <w:sz w:val="24"/>
          <w:u w:val="single"/>
          <w:lang w:val="en-US"/>
        </w:rPr>
        <w:t>Appendix 1</w:t>
      </w:r>
      <w:r w:rsidR="002B0332">
        <w:rPr>
          <w:rFonts w:ascii="Arial" w:hAnsi="Arial"/>
          <w:sz w:val="24"/>
          <w:lang w:val="en-US"/>
        </w:rPr>
        <w:t>.</w:t>
      </w:r>
    </w:p>
    <w:p w14:paraId="0868532C" w14:textId="77777777" w:rsidR="00031070" w:rsidRPr="002B0332" w:rsidRDefault="00031070" w:rsidP="00563CB8">
      <w:pPr>
        <w:pStyle w:val="berschrift3"/>
        <w:tabs>
          <w:tab w:val="clear" w:pos="1986"/>
          <w:tab w:val="num" w:pos="851"/>
        </w:tabs>
        <w:ind w:left="1418" w:hanging="709"/>
        <w:jc w:val="both"/>
        <w:rPr>
          <w:lang w:val="en-US"/>
        </w:rPr>
      </w:pPr>
      <w:r>
        <w:rPr>
          <w:snapToGrid w:val="0"/>
          <w:lang w:val="en-US"/>
        </w:rPr>
        <w:t xml:space="preserve">The Client </w:t>
      </w:r>
      <w:proofErr w:type="gramStart"/>
      <w:r>
        <w:rPr>
          <w:snapToGrid w:val="0"/>
          <w:lang w:val="en-US"/>
        </w:rPr>
        <w:t>may – with prior notice – perform</w:t>
      </w:r>
      <w:proofErr w:type="gramEnd"/>
      <w:r>
        <w:rPr>
          <w:snapToGrid w:val="0"/>
          <w:lang w:val="en-US"/>
        </w:rPr>
        <w:t xml:space="preserve"> regular audits at the Contractor</w:t>
      </w:r>
      <w:r w:rsidR="00470104">
        <w:rPr>
          <w:snapToGrid w:val="0"/>
          <w:lang w:val="en-US"/>
        </w:rPr>
        <w:t>’s premises</w:t>
      </w:r>
      <w:r>
        <w:rPr>
          <w:snapToGrid w:val="0"/>
          <w:lang w:val="en-US"/>
        </w:rPr>
        <w:t xml:space="preserve">. Upon request, </w:t>
      </w:r>
      <w:r w:rsidRPr="00BB2ECA">
        <w:rPr>
          <w:snapToGrid w:val="0"/>
          <w:lang w:val="en-US"/>
        </w:rPr>
        <w:t>the Contractor undertakes</w:t>
      </w:r>
      <w:r>
        <w:rPr>
          <w:snapToGrid w:val="0"/>
          <w:lang w:val="en-US"/>
        </w:rPr>
        <w:t xml:space="preserve"> to provide the Client with data abou</w:t>
      </w:r>
      <w:r w:rsidR="00470104">
        <w:rPr>
          <w:snapToGrid w:val="0"/>
          <w:lang w:val="en-US"/>
        </w:rPr>
        <w:t>t the stability of its processes</w:t>
      </w:r>
      <w:r>
        <w:rPr>
          <w:lang w:val="en-US"/>
        </w:rPr>
        <w:t>.</w:t>
      </w:r>
    </w:p>
    <w:p w14:paraId="0868532D" w14:textId="77777777" w:rsidR="00B12171" w:rsidRPr="002B0332" w:rsidRDefault="00B12171" w:rsidP="00563CB8">
      <w:pPr>
        <w:pStyle w:val="berschrift3"/>
        <w:tabs>
          <w:tab w:val="clear" w:pos="1986"/>
          <w:tab w:val="num" w:pos="851"/>
        </w:tabs>
        <w:ind w:left="1418" w:hanging="709"/>
        <w:jc w:val="both"/>
        <w:rPr>
          <w:lang w:val="en-US"/>
        </w:rPr>
      </w:pPr>
      <w:r>
        <w:rPr>
          <w:snapToGrid w:val="0"/>
          <w:lang w:val="en-US"/>
        </w:rPr>
        <w:t xml:space="preserve">The Contractor has been informed that it, as a supplier of medical devices, bears particular responsibility </w:t>
      </w:r>
      <w:proofErr w:type="gramStart"/>
      <w:r>
        <w:rPr>
          <w:snapToGrid w:val="0"/>
          <w:lang w:val="en-US"/>
        </w:rPr>
        <w:t>and also</w:t>
      </w:r>
      <w:proofErr w:type="gramEnd"/>
      <w:r>
        <w:rPr>
          <w:snapToGrid w:val="0"/>
          <w:lang w:val="en-US"/>
        </w:rPr>
        <w:t xml:space="preserve"> may potentially be subject to direct monitoring by the authorities or a notified body. Audits by these bodies may take place without </w:t>
      </w:r>
      <w:proofErr w:type="gramStart"/>
      <w:r>
        <w:rPr>
          <w:snapToGrid w:val="0"/>
          <w:lang w:val="en-US"/>
        </w:rPr>
        <w:t>being announced</w:t>
      </w:r>
      <w:proofErr w:type="gramEnd"/>
      <w:r>
        <w:rPr>
          <w:snapToGrid w:val="0"/>
          <w:lang w:val="en-US"/>
        </w:rPr>
        <w:t>. The Contractor must facilitate the performance of these audits by the authorities or the notified body.</w:t>
      </w:r>
    </w:p>
    <w:p w14:paraId="0868532E" w14:textId="77777777" w:rsidR="00206627" w:rsidRPr="002B0332" w:rsidRDefault="00206627" w:rsidP="00563CB8">
      <w:pPr>
        <w:pStyle w:val="berschrift3"/>
        <w:tabs>
          <w:tab w:val="clear" w:pos="1986"/>
          <w:tab w:val="num" w:pos="851"/>
        </w:tabs>
        <w:ind w:left="1418" w:hanging="709"/>
        <w:jc w:val="both"/>
        <w:rPr>
          <w:lang w:val="en-US"/>
        </w:rPr>
      </w:pPr>
      <w:r>
        <w:rPr>
          <w:lang w:val="en-US"/>
        </w:rPr>
        <w:t>The Contractor undertakes to provide the Client with free-of-charge advice regarding relevant questions that concern the quality of the product, in order to achieve a mutual understanding of quality.</w:t>
      </w:r>
    </w:p>
    <w:p w14:paraId="0868532F" w14:textId="77777777" w:rsidR="00206627" w:rsidRPr="002B0332" w:rsidRDefault="00206627" w:rsidP="00563CB8">
      <w:pPr>
        <w:pStyle w:val="berschrift2"/>
        <w:ind w:hanging="709"/>
        <w:jc w:val="both"/>
        <w:rPr>
          <w:lang w:val="en-US"/>
        </w:rPr>
      </w:pPr>
      <w:r>
        <w:rPr>
          <w:lang w:val="en-US"/>
        </w:rPr>
        <w:t>Occupational safety management and occupational safety</w:t>
      </w:r>
    </w:p>
    <w:p w14:paraId="08685330" w14:textId="77777777" w:rsidR="00206627" w:rsidRPr="002B0332" w:rsidRDefault="00563CB8" w:rsidP="00563CB8">
      <w:pPr>
        <w:pStyle w:val="berschrift3"/>
        <w:numPr>
          <w:ilvl w:val="0"/>
          <w:numId w:val="0"/>
        </w:numPr>
        <w:ind w:left="1418" w:hanging="709"/>
        <w:jc w:val="both"/>
        <w:rPr>
          <w:lang w:val="en-US"/>
        </w:rPr>
      </w:pPr>
      <w:r>
        <w:rPr>
          <w:lang w:val="en-US"/>
        </w:rPr>
        <w:t xml:space="preserve"> </w:t>
      </w:r>
      <w:r>
        <w:rPr>
          <w:lang w:val="en-US"/>
        </w:rPr>
        <w:tab/>
      </w:r>
      <w:r w:rsidR="00206627">
        <w:rPr>
          <w:lang w:val="en-US"/>
        </w:rPr>
        <w:t xml:space="preserve">The Contractor bears sole responsibility for observing the German Act on the Implementation of Measures of Occupational Safety and Health to Encourage Improvements in the </w:t>
      </w:r>
      <w:r w:rsidR="00242017">
        <w:rPr>
          <w:lang w:val="en-US"/>
        </w:rPr>
        <w:t xml:space="preserve">German </w:t>
      </w:r>
      <w:r w:rsidR="00206627">
        <w:rPr>
          <w:lang w:val="en-US"/>
        </w:rPr>
        <w:t>Safety and Health Protection of Workers at Work (</w:t>
      </w:r>
      <w:proofErr w:type="spellStart"/>
      <w:r w:rsidR="00206627">
        <w:rPr>
          <w:lang w:val="en-US"/>
        </w:rPr>
        <w:t>ArbSchG</w:t>
      </w:r>
      <w:proofErr w:type="spellEnd"/>
      <w:r w:rsidR="00206627">
        <w:rPr>
          <w:lang w:val="en-US"/>
        </w:rPr>
        <w:t xml:space="preserve">) as well as the Accident Prevention Regulations. In accordance with these regulations, the necessary </w:t>
      </w:r>
      <w:r w:rsidR="00BB2ECA">
        <w:rPr>
          <w:lang w:val="en-US"/>
        </w:rPr>
        <w:t>safety equipment</w:t>
      </w:r>
      <w:r w:rsidR="00206627">
        <w:rPr>
          <w:lang w:val="en-US"/>
        </w:rPr>
        <w:t xml:space="preserve"> or manufacturer instructions are also to </w:t>
      </w:r>
      <w:proofErr w:type="gramStart"/>
      <w:r w:rsidR="00206627">
        <w:rPr>
          <w:lang w:val="en-US"/>
        </w:rPr>
        <w:t>be provided</w:t>
      </w:r>
      <w:proofErr w:type="gramEnd"/>
      <w:r w:rsidR="00206627">
        <w:rPr>
          <w:lang w:val="en-US"/>
        </w:rPr>
        <w:t xml:space="preserve"> free of charge, in order to guarantee the safe and secure operation of the products in accordance with the </w:t>
      </w:r>
      <w:r w:rsidR="00242017">
        <w:rPr>
          <w:lang w:val="en-US"/>
        </w:rPr>
        <w:t xml:space="preserve">German </w:t>
      </w:r>
      <w:r w:rsidR="00206627">
        <w:rPr>
          <w:lang w:val="en-US"/>
        </w:rPr>
        <w:t>Industrial Safety Regulation (</w:t>
      </w:r>
      <w:proofErr w:type="spellStart"/>
      <w:r w:rsidR="00206627">
        <w:rPr>
          <w:lang w:val="en-US"/>
        </w:rPr>
        <w:t>BetrSichV</w:t>
      </w:r>
      <w:proofErr w:type="spellEnd"/>
      <w:r w:rsidR="00206627">
        <w:rPr>
          <w:lang w:val="en-US"/>
        </w:rPr>
        <w:t>).</w:t>
      </w:r>
    </w:p>
    <w:p w14:paraId="08685331" w14:textId="77777777" w:rsidR="00206627" w:rsidRPr="00206627" w:rsidRDefault="00206627" w:rsidP="00563CB8">
      <w:pPr>
        <w:pStyle w:val="berschrift1"/>
      </w:pPr>
      <w:bookmarkStart w:id="16" w:name="_Toc464217744"/>
      <w:r>
        <w:rPr>
          <w:bCs/>
          <w:lang w:val="en-US"/>
        </w:rPr>
        <w:t>Import and Export Regulations, Customs</w:t>
      </w:r>
      <w:bookmarkEnd w:id="16"/>
    </w:p>
    <w:p w14:paraId="08685332" w14:textId="77777777" w:rsidR="00206627" w:rsidRPr="002B0332" w:rsidRDefault="00E826EB" w:rsidP="00563CB8">
      <w:pPr>
        <w:pStyle w:val="berschrift2"/>
        <w:ind w:hanging="709"/>
        <w:jc w:val="both"/>
        <w:rPr>
          <w:lang w:val="en-US"/>
        </w:rPr>
      </w:pPr>
      <w:r>
        <w:rPr>
          <w:lang w:val="en-US"/>
        </w:rPr>
        <w:t xml:space="preserve">In the case of deliveries and services that come from an EU member state outside of Germany, the Contractor must provide its EU VAT identification number. If the Contractor </w:t>
      </w:r>
      <w:proofErr w:type="gramStart"/>
      <w:r>
        <w:rPr>
          <w:lang w:val="en-US"/>
        </w:rPr>
        <w:t>is headquartered</w:t>
      </w:r>
      <w:proofErr w:type="gramEnd"/>
      <w:r>
        <w:rPr>
          <w:lang w:val="en-US"/>
        </w:rPr>
        <w:t xml:space="preserve"> in a member state of the European Union, deliveries to the Client must be delivered duty paid, except where otherwise stipulated by other agreements between the parties.</w:t>
      </w:r>
    </w:p>
    <w:p w14:paraId="08685333" w14:textId="77777777" w:rsidR="00206627" w:rsidRPr="002B0332" w:rsidRDefault="005C176D" w:rsidP="00563CB8">
      <w:pPr>
        <w:pStyle w:val="berschrift2"/>
        <w:ind w:hanging="709"/>
        <w:jc w:val="both"/>
        <w:rPr>
          <w:lang w:val="en-US"/>
        </w:rPr>
      </w:pPr>
      <w:r>
        <w:rPr>
          <w:lang w:val="en-US"/>
        </w:rPr>
        <w:t xml:space="preserve">The Contractor </w:t>
      </w:r>
      <w:r w:rsidR="00BB2ECA">
        <w:rPr>
          <w:lang w:val="en-US"/>
        </w:rPr>
        <w:t>is obliged always</w:t>
      </w:r>
      <w:r>
        <w:rPr>
          <w:lang w:val="en-US"/>
        </w:rPr>
        <w:t xml:space="preserve"> </w:t>
      </w:r>
      <w:r w:rsidR="00BB2ECA">
        <w:rPr>
          <w:lang w:val="en-US"/>
        </w:rPr>
        <w:t xml:space="preserve">to </w:t>
      </w:r>
      <w:r>
        <w:rPr>
          <w:lang w:val="en-US"/>
        </w:rPr>
        <w:t>observe the foreign trade regulations (in particular export controls and customs regulations) that apply in the suppl</w:t>
      </w:r>
      <w:r w:rsidR="00491427">
        <w:rPr>
          <w:lang w:val="en-US"/>
        </w:rPr>
        <w:t>i</w:t>
      </w:r>
      <w:r>
        <w:rPr>
          <w:lang w:val="en-US"/>
        </w:rPr>
        <w:t xml:space="preserve">er country or at its headquarters and – where applicable – the regulations of the United States of America. </w:t>
      </w:r>
      <w:proofErr w:type="gramStart"/>
      <w:r>
        <w:rPr>
          <w:lang w:val="en-US"/>
        </w:rPr>
        <w:t xml:space="preserve">In all of the sales documents enclosed with the deliveries (delivery note, invoice etc.), the Contractor must indicate all services requiring export licenses or subject to US (re-)export provisions with corresponding classification (export list </w:t>
      </w:r>
      <w:r>
        <w:rPr>
          <w:lang w:val="en-US"/>
        </w:rPr>
        <w:lastRenderedPageBreak/>
        <w:t>categories, number of European dual use lists or Export Control Classification Number), as well as specify the applicable harmonized system number (HS code) and the country of origin.</w:t>
      </w:r>
      <w:proofErr w:type="gramEnd"/>
      <w:r>
        <w:rPr>
          <w:lang w:val="en-US"/>
        </w:rPr>
        <w:t xml:space="preserve"> The Contractor undertakes to provide at its own expense all declarations and information required to </w:t>
      </w:r>
      <w:proofErr w:type="gramStart"/>
      <w:r>
        <w:rPr>
          <w:lang w:val="en-US"/>
        </w:rPr>
        <w:t>be provided</w:t>
      </w:r>
      <w:proofErr w:type="gramEnd"/>
      <w:r>
        <w:rPr>
          <w:lang w:val="en-US"/>
        </w:rPr>
        <w:t xml:space="preserve"> in accordance with (EC) Regulation no. 1207/2001, to allow audits by the customs authorities and to procure official confirmations required.</w:t>
      </w:r>
    </w:p>
    <w:p w14:paraId="08685334" w14:textId="77777777" w:rsidR="00206627" w:rsidRPr="002B0332" w:rsidRDefault="005C176D" w:rsidP="00563CB8">
      <w:pPr>
        <w:pStyle w:val="berschrift2"/>
        <w:ind w:hanging="709"/>
        <w:jc w:val="both"/>
        <w:rPr>
          <w:lang w:val="en-US"/>
        </w:rPr>
      </w:pPr>
      <w:r>
        <w:rPr>
          <w:lang w:val="en-US"/>
        </w:rPr>
        <w:t xml:space="preserve">If the services provided are technology within the meaning of technical knowledge, which is subject to US export control regulations (EAR, ITAR), the European Dual Use Regulation or the German export list, the Contractor </w:t>
      </w:r>
      <w:r w:rsidR="00BB2ECA">
        <w:rPr>
          <w:lang w:val="en-US"/>
        </w:rPr>
        <w:t>is obliged</w:t>
      </w:r>
      <w:r>
        <w:rPr>
          <w:lang w:val="en-US"/>
        </w:rPr>
        <w:t xml:space="preserve"> to inform the Client of this in writing.</w:t>
      </w:r>
    </w:p>
    <w:p w14:paraId="08685335" w14:textId="77777777" w:rsidR="00206627" w:rsidRPr="00206627" w:rsidRDefault="00206627" w:rsidP="00563CB8">
      <w:pPr>
        <w:pStyle w:val="berschrift1"/>
        <w:ind w:left="1418" w:hanging="1418"/>
      </w:pPr>
      <w:bookmarkStart w:id="17" w:name="_Toc464217745"/>
      <w:r>
        <w:rPr>
          <w:bCs/>
          <w:lang w:val="en-US"/>
        </w:rPr>
        <w:t>Insurance</w:t>
      </w:r>
      <w:bookmarkEnd w:id="17"/>
    </w:p>
    <w:p w14:paraId="08685336" w14:textId="77777777" w:rsidR="00CA752B" w:rsidRDefault="00206627" w:rsidP="00563CB8">
      <w:pPr>
        <w:pStyle w:val="berschrift2"/>
        <w:ind w:hanging="709"/>
        <w:jc w:val="both"/>
        <w:rPr>
          <w:lang w:val="en-US"/>
        </w:rPr>
      </w:pPr>
      <w:r>
        <w:rPr>
          <w:lang w:val="en-US"/>
        </w:rPr>
        <w:t xml:space="preserve">The Contractor undertakes to take out appropriate insurance policies for the materials provided by the Client. Here, it </w:t>
      </w:r>
      <w:proofErr w:type="gramStart"/>
      <w:r>
        <w:rPr>
          <w:lang w:val="en-US"/>
        </w:rPr>
        <w:t>must be ensured</w:t>
      </w:r>
      <w:proofErr w:type="gramEnd"/>
      <w:r>
        <w:rPr>
          <w:lang w:val="en-US"/>
        </w:rPr>
        <w:t xml:space="preserve"> that th</w:t>
      </w:r>
      <w:r w:rsidR="00491427">
        <w:rPr>
          <w:lang w:val="en-US"/>
        </w:rPr>
        <w:t>e insurance policies also cover</w:t>
      </w:r>
      <w:r>
        <w:rPr>
          <w:lang w:val="en-US"/>
        </w:rPr>
        <w:t xml:space="preserve"> third-party property.</w:t>
      </w:r>
    </w:p>
    <w:p w14:paraId="08685337" w14:textId="77777777" w:rsidR="00CA752B" w:rsidRDefault="00206627" w:rsidP="00563CB8">
      <w:pPr>
        <w:pStyle w:val="berschrift2"/>
        <w:ind w:hanging="709"/>
        <w:jc w:val="both"/>
        <w:rPr>
          <w:lang w:val="en-US"/>
        </w:rPr>
      </w:pPr>
      <w:r>
        <w:rPr>
          <w:lang w:val="en-US"/>
        </w:rPr>
        <w:t>The Contractor also undertakes to take out appropriate product liability insurance.</w:t>
      </w:r>
    </w:p>
    <w:p w14:paraId="08685338" w14:textId="77777777" w:rsidR="00CA752B" w:rsidRDefault="00206627" w:rsidP="00563CB8">
      <w:pPr>
        <w:pStyle w:val="berschrift2"/>
        <w:ind w:hanging="709"/>
        <w:jc w:val="both"/>
        <w:rPr>
          <w:lang w:val="en-US"/>
        </w:rPr>
      </w:pPr>
      <w:r>
        <w:rPr>
          <w:lang w:val="en-US"/>
        </w:rPr>
        <w:t xml:space="preserve">The Client </w:t>
      </w:r>
      <w:proofErr w:type="gramStart"/>
      <w:r>
        <w:rPr>
          <w:lang w:val="en-US"/>
        </w:rPr>
        <w:t>must be permitted</w:t>
      </w:r>
      <w:proofErr w:type="gramEnd"/>
      <w:r>
        <w:rPr>
          <w:lang w:val="en-US"/>
        </w:rPr>
        <w:t xml:space="preserve"> to inspect the insurance documents or be provided evidence thereof upon request. Should the Contractor not observe its insurance obligations despite the Client’s request, the Client shall be entitled to the extraordinary termination of the Contract for good cause.</w:t>
      </w:r>
    </w:p>
    <w:p w14:paraId="08685339" w14:textId="77777777" w:rsidR="00206627" w:rsidRPr="002B0332" w:rsidRDefault="00491427" w:rsidP="00686FA3">
      <w:pPr>
        <w:pStyle w:val="berschrift1"/>
        <w:rPr>
          <w:lang w:val="en-US"/>
        </w:rPr>
      </w:pPr>
      <w:bookmarkStart w:id="18" w:name="_Toc464217746"/>
      <w:r>
        <w:rPr>
          <w:bCs/>
          <w:lang w:val="en-US"/>
        </w:rPr>
        <w:t>Transfer of R</w:t>
      </w:r>
      <w:r w:rsidR="00206627">
        <w:rPr>
          <w:bCs/>
          <w:lang w:val="en-US"/>
        </w:rPr>
        <w:t xml:space="preserve">isk, </w:t>
      </w:r>
      <w:r>
        <w:rPr>
          <w:bCs/>
          <w:lang w:val="en-US"/>
        </w:rPr>
        <w:t>A</w:t>
      </w:r>
      <w:r w:rsidR="00206627">
        <w:rPr>
          <w:bCs/>
          <w:lang w:val="en-US"/>
        </w:rPr>
        <w:t xml:space="preserve">cceptance, </w:t>
      </w:r>
      <w:r>
        <w:rPr>
          <w:bCs/>
          <w:lang w:val="en-US"/>
        </w:rPr>
        <w:t>P</w:t>
      </w:r>
      <w:r w:rsidR="00206627">
        <w:rPr>
          <w:bCs/>
          <w:lang w:val="en-US"/>
        </w:rPr>
        <w:t xml:space="preserve">roperty </w:t>
      </w:r>
      <w:r>
        <w:rPr>
          <w:bCs/>
          <w:lang w:val="en-US"/>
        </w:rPr>
        <w:t>R</w:t>
      </w:r>
      <w:r w:rsidR="00206627">
        <w:rPr>
          <w:bCs/>
          <w:lang w:val="en-US"/>
        </w:rPr>
        <w:t>ights</w:t>
      </w:r>
      <w:bookmarkEnd w:id="18"/>
    </w:p>
    <w:p w14:paraId="0868533A" w14:textId="77777777" w:rsidR="00206627" w:rsidRPr="002B0332" w:rsidRDefault="00206627" w:rsidP="00563CB8">
      <w:pPr>
        <w:pStyle w:val="berschrift2"/>
        <w:ind w:hanging="709"/>
        <w:jc w:val="both"/>
        <w:rPr>
          <w:lang w:val="en-US"/>
        </w:rPr>
      </w:pPr>
      <w:bookmarkStart w:id="19" w:name="_Ref454527415"/>
      <w:r>
        <w:rPr>
          <w:lang w:val="en-US"/>
        </w:rPr>
        <w:t>Regardless of the agreed pricing, the risk transfers to the Client</w:t>
      </w:r>
      <w:bookmarkEnd w:id="19"/>
    </w:p>
    <w:p w14:paraId="0868533B" w14:textId="77777777" w:rsidR="00206627" w:rsidRPr="002B0332" w:rsidRDefault="00206627" w:rsidP="00563CB8">
      <w:pPr>
        <w:pStyle w:val="Textkrper"/>
        <w:ind w:left="2127" w:hanging="695"/>
        <w:jc w:val="both"/>
        <w:rPr>
          <w:lang w:val="en-US"/>
        </w:rPr>
      </w:pPr>
      <w:r>
        <w:rPr>
          <w:lang w:val="en-US"/>
        </w:rPr>
        <w:t>a)</w:t>
      </w:r>
      <w:r>
        <w:rPr>
          <w:lang w:val="en-US"/>
        </w:rPr>
        <w:tab/>
      </w:r>
      <w:proofErr w:type="gramStart"/>
      <w:r>
        <w:rPr>
          <w:lang w:val="en-US"/>
        </w:rPr>
        <w:t>for</w:t>
      </w:r>
      <w:proofErr w:type="gramEnd"/>
      <w:r>
        <w:rPr>
          <w:lang w:val="en-US"/>
        </w:rPr>
        <w:t xml:space="preserve"> delivery without set-up or assembly, upon receipt at the</w:t>
      </w:r>
      <w:r w:rsidR="005020B0">
        <w:rPr>
          <w:lang w:val="en-US"/>
        </w:rPr>
        <w:t xml:space="preserve"> </w:t>
      </w:r>
      <w:r>
        <w:rPr>
          <w:lang w:val="en-US"/>
        </w:rPr>
        <w:t>delivery address specified by the Client,</w:t>
      </w:r>
    </w:p>
    <w:p w14:paraId="0868533C" w14:textId="77777777" w:rsidR="00206627" w:rsidRPr="002B0332" w:rsidRDefault="00206627" w:rsidP="00563CB8">
      <w:pPr>
        <w:pStyle w:val="Textkrper"/>
        <w:ind w:left="2127" w:hanging="695"/>
        <w:jc w:val="both"/>
        <w:rPr>
          <w:lang w:val="en-US"/>
        </w:rPr>
      </w:pPr>
      <w:r>
        <w:rPr>
          <w:lang w:val="en-US"/>
        </w:rPr>
        <w:t>b)</w:t>
      </w:r>
      <w:r>
        <w:rPr>
          <w:lang w:val="en-US"/>
        </w:rPr>
        <w:tab/>
      </w:r>
      <w:proofErr w:type="gramStart"/>
      <w:r>
        <w:rPr>
          <w:lang w:val="en-US"/>
        </w:rPr>
        <w:t>for</w:t>
      </w:r>
      <w:proofErr w:type="gramEnd"/>
      <w:r>
        <w:rPr>
          <w:lang w:val="en-US"/>
        </w:rPr>
        <w:t xml:space="preserve"> delivery with set-up or assembly, with the succe</w:t>
      </w:r>
      <w:r w:rsidR="002B0332">
        <w:rPr>
          <w:lang w:val="en-US"/>
        </w:rPr>
        <w:t>ssful</w:t>
      </w:r>
      <w:r w:rsidR="005020B0">
        <w:rPr>
          <w:lang w:val="en-US"/>
        </w:rPr>
        <w:t xml:space="preserve"> </w:t>
      </w:r>
      <w:r w:rsidR="002B0332">
        <w:rPr>
          <w:lang w:val="en-US"/>
        </w:rPr>
        <w:t>conclusion of acceptance.</w:t>
      </w:r>
    </w:p>
    <w:p w14:paraId="0868533D" w14:textId="77777777" w:rsidR="006B4458" w:rsidRPr="002B0332" w:rsidRDefault="00206627" w:rsidP="00563CB8">
      <w:pPr>
        <w:pStyle w:val="Textkrper"/>
        <w:ind w:left="2127" w:firstLine="10"/>
        <w:jc w:val="both"/>
        <w:rPr>
          <w:lang w:val="en-US"/>
        </w:rPr>
      </w:pPr>
      <w:r>
        <w:rPr>
          <w:lang w:val="en-US"/>
        </w:rPr>
        <w:t>The commissioning or usage of the product(s) does not replace</w:t>
      </w:r>
      <w:r w:rsidR="005020B0">
        <w:rPr>
          <w:lang w:val="en-US"/>
        </w:rPr>
        <w:t xml:space="preserve"> </w:t>
      </w:r>
      <w:r>
        <w:rPr>
          <w:lang w:val="en-US"/>
        </w:rPr>
        <w:t>the</w:t>
      </w:r>
      <w:r w:rsidR="005020B0">
        <w:rPr>
          <w:lang w:val="en-US"/>
        </w:rPr>
        <w:t xml:space="preserve"> </w:t>
      </w:r>
      <w:r>
        <w:rPr>
          <w:lang w:val="en-US"/>
        </w:rPr>
        <w:t>Client’s declaration of acceptance.</w:t>
      </w:r>
    </w:p>
    <w:p w14:paraId="0868533E" w14:textId="77777777" w:rsidR="00206627" w:rsidRPr="002B0332" w:rsidRDefault="00206627" w:rsidP="00563CB8">
      <w:pPr>
        <w:pStyle w:val="berschrift2"/>
        <w:ind w:hanging="709"/>
        <w:jc w:val="both"/>
        <w:rPr>
          <w:lang w:val="en-US"/>
        </w:rPr>
      </w:pPr>
      <w:r>
        <w:rPr>
          <w:lang w:val="en-US"/>
        </w:rPr>
        <w:t>Upon delivery of the products subject to retention of property, the Contractor agrees to resale as part of proper business operations. The Client acquires the property at the latest upon the payment of the full remuneration.</w:t>
      </w:r>
    </w:p>
    <w:p w14:paraId="0868533F" w14:textId="77777777" w:rsidR="00206627" w:rsidRPr="00206627" w:rsidRDefault="00206627" w:rsidP="008B7F27">
      <w:pPr>
        <w:pStyle w:val="berschrift1"/>
      </w:pPr>
      <w:bookmarkStart w:id="20" w:name="_Toc464217747"/>
      <w:r>
        <w:rPr>
          <w:bCs/>
          <w:lang w:val="en-US"/>
        </w:rPr>
        <w:t>Duties of Inspection and Complaint</w:t>
      </w:r>
      <w:bookmarkEnd w:id="20"/>
    </w:p>
    <w:p w14:paraId="08685340" w14:textId="77777777" w:rsidR="00206627" w:rsidRPr="002B0332" w:rsidRDefault="00BB2ECA" w:rsidP="00563CB8">
      <w:pPr>
        <w:pStyle w:val="berschrift2"/>
        <w:ind w:hanging="709"/>
        <w:jc w:val="both"/>
        <w:rPr>
          <w:lang w:val="en-US"/>
        </w:rPr>
      </w:pPr>
      <w:r>
        <w:rPr>
          <w:lang w:val="en-US"/>
        </w:rPr>
        <w:t xml:space="preserve">The client will report </w:t>
      </w:r>
      <w:r w:rsidRPr="00BB2ECA">
        <w:rPr>
          <w:lang w:val="en-US"/>
        </w:rPr>
        <w:t>o</w:t>
      </w:r>
      <w:r w:rsidR="00206627" w:rsidRPr="00BB2ECA">
        <w:rPr>
          <w:lang w:val="en-US"/>
        </w:rPr>
        <w:t xml:space="preserve">bvious defects </w:t>
      </w:r>
      <w:r w:rsidRPr="00BB2ECA">
        <w:rPr>
          <w:lang w:val="en-US"/>
        </w:rPr>
        <w:t xml:space="preserve">of the products </w:t>
      </w:r>
      <w:proofErr w:type="gramStart"/>
      <w:r>
        <w:rPr>
          <w:lang w:val="en-US"/>
        </w:rPr>
        <w:t>without delay</w:t>
      </w:r>
      <w:proofErr w:type="gramEnd"/>
      <w:r w:rsidR="00206627">
        <w:rPr>
          <w:lang w:val="en-US"/>
        </w:rPr>
        <w:t xml:space="preserve">. In the </w:t>
      </w:r>
      <w:r w:rsidR="00206627">
        <w:rPr>
          <w:lang w:val="en-US"/>
        </w:rPr>
        <w:lastRenderedPageBreak/>
        <w:t>case of defects that appear to the Client within four (4) weeks of delivery, the Contractor waives its right to object to the belated notice of defect.</w:t>
      </w:r>
    </w:p>
    <w:p w14:paraId="08685341" w14:textId="77777777" w:rsidR="00206627" w:rsidRPr="002B0332" w:rsidRDefault="00206627" w:rsidP="00563CB8">
      <w:pPr>
        <w:pStyle w:val="berschrift2"/>
        <w:ind w:hanging="709"/>
        <w:jc w:val="both"/>
        <w:rPr>
          <w:lang w:val="en-US"/>
        </w:rPr>
      </w:pPr>
      <w:r>
        <w:rPr>
          <w:lang w:val="en-US"/>
        </w:rPr>
        <w:t xml:space="preserve">The Contractor must conduct and document a final inspection in line with the agreed specifications and – where </w:t>
      </w:r>
      <w:r w:rsidR="00BB2ECA">
        <w:rPr>
          <w:lang w:val="en-US"/>
        </w:rPr>
        <w:t>required</w:t>
      </w:r>
      <w:r>
        <w:rPr>
          <w:lang w:val="en-US"/>
        </w:rPr>
        <w:t xml:space="preserve"> by the Client – to be demonstrated in a test log (e.g. Producer Inspection Certificate M in line with DIN 55350). The Client reserves the right to inspect individual characteristics upon receipt of goods.</w:t>
      </w:r>
    </w:p>
    <w:p w14:paraId="08685342" w14:textId="77777777" w:rsidR="00206627" w:rsidRDefault="00206627" w:rsidP="00563CB8">
      <w:pPr>
        <w:pStyle w:val="berschrift2"/>
        <w:ind w:hanging="709"/>
        <w:jc w:val="both"/>
      </w:pPr>
      <w:r>
        <w:rPr>
          <w:lang w:val="en-US"/>
        </w:rPr>
        <w:t xml:space="preserve">If the Client returns defect goods, the Client shall be entitled to charge the invoice amount back to the Contractor plus the costs of return delivery and a </w:t>
      </w:r>
      <w:proofErr w:type="gramStart"/>
      <w:r>
        <w:rPr>
          <w:lang w:val="en-US"/>
        </w:rPr>
        <w:t>flat-rate</w:t>
      </w:r>
      <w:proofErr w:type="gramEnd"/>
      <w:r>
        <w:rPr>
          <w:lang w:val="en-US"/>
        </w:rPr>
        <w:t xml:space="preserve"> for expenses amounting to € 250.00. The Client reserves the right to demonstrate higher expenses.</w:t>
      </w:r>
    </w:p>
    <w:p w14:paraId="08685343" w14:textId="77777777" w:rsidR="00206627" w:rsidRPr="002B0332" w:rsidRDefault="00BB2ECA" w:rsidP="008B7F27">
      <w:pPr>
        <w:pStyle w:val="berschrift1"/>
        <w:rPr>
          <w:lang w:val="en-US"/>
        </w:rPr>
      </w:pPr>
      <w:bookmarkStart w:id="21" w:name="_Toc464217748"/>
      <w:r>
        <w:rPr>
          <w:bCs/>
          <w:lang w:val="en-US"/>
        </w:rPr>
        <w:t>Warranty</w:t>
      </w:r>
      <w:r w:rsidR="00206627">
        <w:rPr>
          <w:bCs/>
          <w:lang w:val="en-US"/>
        </w:rPr>
        <w:t xml:space="preserve"> for </w:t>
      </w:r>
      <w:r w:rsidR="00440351">
        <w:rPr>
          <w:bCs/>
          <w:lang w:val="en-US"/>
        </w:rPr>
        <w:t>Defects of Quality</w:t>
      </w:r>
      <w:r w:rsidR="00206627">
        <w:rPr>
          <w:bCs/>
          <w:lang w:val="en-US"/>
        </w:rPr>
        <w:t xml:space="preserve"> and Legal Defects</w:t>
      </w:r>
      <w:bookmarkEnd w:id="21"/>
    </w:p>
    <w:p w14:paraId="08685344" w14:textId="77777777" w:rsidR="00206627" w:rsidRPr="002B0332" w:rsidRDefault="00902015" w:rsidP="00563CB8">
      <w:pPr>
        <w:pStyle w:val="berschrift2"/>
        <w:ind w:hanging="709"/>
        <w:jc w:val="both"/>
        <w:rPr>
          <w:lang w:val="en-US"/>
        </w:rPr>
      </w:pPr>
      <w:r>
        <w:rPr>
          <w:snapToGrid w:val="0"/>
          <w:lang w:val="en-US"/>
        </w:rPr>
        <w:t xml:space="preserve">The Contractor warrants that the contractual object is free from defects. </w:t>
      </w:r>
      <w:proofErr w:type="gramStart"/>
      <w:r w:rsidR="00206627">
        <w:rPr>
          <w:lang w:val="en-US"/>
        </w:rPr>
        <w:t>Defective products must be replaced immediately by defect-free products</w:t>
      </w:r>
      <w:proofErr w:type="gramEnd"/>
      <w:r w:rsidR="00206627">
        <w:rPr>
          <w:lang w:val="en-US"/>
        </w:rPr>
        <w:t xml:space="preserve"> or defective services must be repeated flawlessly. In the event of development</w:t>
      </w:r>
      <w:r w:rsidR="00BB2ECA">
        <w:rPr>
          <w:lang w:val="en-US"/>
        </w:rPr>
        <w:t>, construction</w:t>
      </w:r>
      <w:r w:rsidR="00206627">
        <w:rPr>
          <w:lang w:val="en-US"/>
        </w:rPr>
        <w:t xml:space="preserve"> </w:t>
      </w:r>
      <w:r w:rsidR="00206627" w:rsidRPr="00BB2ECA">
        <w:rPr>
          <w:lang w:val="en-US"/>
        </w:rPr>
        <w:t xml:space="preserve">or </w:t>
      </w:r>
      <w:r w:rsidR="00BB2ECA" w:rsidRPr="00BB2ECA">
        <w:rPr>
          <w:lang w:val="en-US"/>
        </w:rPr>
        <w:t>design</w:t>
      </w:r>
      <w:r w:rsidR="00206627" w:rsidRPr="00BB2ECA">
        <w:rPr>
          <w:lang w:val="en-US"/>
        </w:rPr>
        <w:t xml:space="preserve"> </w:t>
      </w:r>
      <w:r w:rsidR="00BB2ECA" w:rsidRPr="00BB2ECA">
        <w:rPr>
          <w:lang w:val="en-US"/>
        </w:rPr>
        <w:t>defects</w:t>
      </w:r>
      <w:r w:rsidR="00206627" w:rsidRPr="00BB2ECA">
        <w:rPr>
          <w:lang w:val="en-US"/>
        </w:rPr>
        <w:t>, the Client</w:t>
      </w:r>
      <w:r w:rsidR="00206627">
        <w:rPr>
          <w:lang w:val="en-US"/>
        </w:rPr>
        <w:t xml:space="preserve"> shall be entitled to assert the rights set out in Clause </w:t>
      </w:r>
      <w:r w:rsidR="003511B4">
        <w:rPr>
          <w:lang w:val="en-US"/>
        </w:rPr>
        <w:fldChar w:fldCharType="begin"/>
      </w:r>
      <w:r w:rsidR="00206627">
        <w:rPr>
          <w:lang w:val="en-US"/>
        </w:rPr>
        <w:instrText xml:space="preserve"> REF _Ref454527483 \r \h </w:instrText>
      </w:r>
      <w:r w:rsidR="003511B4">
        <w:rPr>
          <w:lang w:val="en-US"/>
        </w:rPr>
      </w:r>
      <w:r w:rsidR="003511B4">
        <w:rPr>
          <w:lang w:val="en-US"/>
        </w:rPr>
        <w:fldChar w:fldCharType="separate"/>
      </w:r>
      <w:r w:rsidR="0026559B">
        <w:rPr>
          <w:lang w:val="en-US"/>
        </w:rPr>
        <w:t>12.4</w:t>
      </w:r>
      <w:r w:rsidR="003511B4">
        <w:rPr>
          <w:lang w:val="en-US"/>
        </w:rPr>
        <w:fldChar w:fldCharType="end"/>
      </w:r>
      <w:r w:rsidR="00206627">
        <w:rPr>
          <w:lang w:val="en-US"/>
        </w:rPr>
        <w:t xml:space="preserve"> immediately.</w:t>
      </w:r>
    </w:p>
    <w:p w14:paraId="08685345" w14:textId="77777777" w:rsidR="00206627" w:rsidRPr="002B0332" w:rsidRDefault="00206627" w:rsidP="00563CB8">
      <w:pPr>
        <w:pStyle w:val="berschrift2"/>
        <w:ind w:hanging="709"/>
        <w:jc w:val="both"/>
        <w:rPr>
          <w:lang w:val="en-US"/>
        </w:rPr>
      </w:pPr>
      <w:r>
        <w:rPr>
          <w:lang w:val="en-US"/>
        </w:rPr>
        <w:t xml:space="preserve">Rectification of defect products requires the written consent of the Client. During the time that the product is not in the custody of the Client, the risk is borne by the Contractor. Rectified products </w:t>
      </w:r>
      <w:proofErr w:type="gramStart"/>
      <w:r>
        <w:rPr>
          <w:lang w:val="en-US"/>
        </w:rPr>
        <w:t>must be clearly separated from series deliveries and clearly identified as rectified or repaired products</w:t>
      </w:r>
      <w:proofErr w:type="gramEnd"/>
      <w:r>
        <w:rPr>
          <w:lang w:val="en-US"/>
        </w:rPr>
        <w:t>.</w:t>
      </w:r>
    </w:p>
    <w:p w14:paraId="08685346" w14:textId="77777777" w:rsidR="00206627" w:rsidRPr="002B0332" w:rsidRDefault="00206627" w:rsidP="004C49EE">
      <w:pPr>
        <w:pStyle w:val="berschrift2"/>
        <w:jc w:val="both"/>
        <w:rPr>
          <w:lang w:val="en-US"/>
        </w:rPr>
      </w:pPr>
      <w:proofErr w:type="gramStart"/>
      <w:r>
        <w:rPr>
          <w:lang w:val="en-US"/>
        </w:rPr>
        <w:t>In urgent cases (in particular in the event of operational safety being threatened or to avoid exceptionally high damage), to rectify slight defects as well in the event of the Contractor being behind schedule with the rectification of a defect, the Client shall be entitled, following prior information, to rectify the defect and any ensuing damage at the expense of the Contractor or arrange its rectification by a third party.</w:t>
      </w:r>
      <w:proofErr w:type="gramEnd"/>
      <w:r>
        <w:rPr>
          <w:lang w:val="en-US"/>
        </w:rPr>
        <w:t xml:space="preserve"> This also applies if the Contractor delivers or provides a service late or and the Client must rectify defects immediately as a result in order to avoid being in default of delivery itself.</w:t>
      </w:r>
    </w:p>
    <w:p w14:paraId="08685347" w14:textId="77777777" w:rsidR="00206627" w:rsidRDefault="00206627" w:rsidP="004C49EE">
      <w:pPr>
        <w:pStyle w:val="berschrift2"/>
        <w:jc w:val="both"/>
        <w:rPr>
          <w:lang w:val="en-US"/>
        </w:rPr>
      </w:pPr>
      <w:bookmarkStart w:id="22" w:name="_Ref454527483"/>
      <w:r>
        <w:rPr>
          <w:lang w:val="en-US"/>
        </w:rPr>
        <w:t>Should the Contractor also not rectify the defect within a grace period set by the Client, the Client shall be entitled to request replacement delivery, a change or a reduction at its discretion.</w:t>
      </w:r>
      <w:bookmarkEnd w:id="22"/>
    </w:p>
    <w:p w14:paraId="08685348" w14:textId="77777777" w:rsidR="00440351" w:rsidRPr="00440351" w:rsidRDefault="00440351" w:rsidP="00440351">
      <w:pPr>
        <w:pStyle w:val="Textkrper"/>
        <w:ind w:left="1418"/>
        <w:rPr>
          <w:lang w:val="en-US"/>
        </w:rPr>
      </w:pPr>
      <w:proofErr w:type="gramStart"/>
      <w:r w:rsidRPr="00B401BA">
        <w:rPr>
          <w:lang w:val="en-US"/>
        </w:rPr>
        <w:t>If, in spite of a previous warning letter from the Client, the Contractor once again delivers defective Products or delivers late, the Client is entitled to withdraw from the contract</w:t>
      </w:r>
      <w:r>
        <w:rPr>
          <w:lang w:val="en-US"/>
        </w:rPr>
        <w:t>s and from open purchase orders</w:t>
      </w:r>
      <w:r w:rsidRPr="00B401BA">
        <w:rPr>
          <w:lang w:val="en-US"/>
        </w:rPr>
        <w:t xml:space="preserve"> without further ado</w:t>
      </w:r>
      <w:r>
        <w:rPr>
          <w:lang w:val="en-US"/>
        </w:rPr>
        <w:t>, including in respect of such P</w:t>
      </w:r>
      <w:r w:rsidRPr="00B401BA">
        <w:rPr>
          <w:lang w:val="en-US"/>
        </w:rPr>
        <w:t xml:space="preserve">roducts and services </w:t>
      </w:r>
      <w:r w:rsidRPr="00B401BA">
        <w:rPr>
          <w:lang w:val="en-US"/>
        </w:rPr>
        <w:lastRenderedPageBreak/>
        <w:t>which the Contractor is still obliged to supply to the Client in the future by reason of other contractual relationships.</w:t>
      </w:r>
      <w:proofErr w:type="gramEnd"/>
    </w:p>
    <w:p w14:paraId="08685349" w14:textId="77777777" w:rsidR="00206627" w:rsidRPr="002B0332" w:rsidRDefault="00206627" w:rsidP="004C49EE">
      <w:pPr>
        <w:pStyle w:val="berschrift2"/>
        <w:jc w:val="both"/>
        <w:rPr>
          <w:lang w:val="en-US"/>
        </w:rPr>
      </w:pPr>
      <w:r>
        <w:rPr>
          <w:lang w:val="en-US"/>
        </w:rPr>
        <w:t>The products must be exempt from third-party rights. In the case of the delivery of data processing programs, the Contractor shall be liable for ensuring that it possesses all the necessary rights, in particular intellectual property rights, to share the programs.</w:t>
      </w:r>
    </w:p>
    <w:p w14:paraId="0868534A" w14:textId="77777777" w:rsidR="00206627" w:rsidRPr="002B0332" w:rsidRDefault="00206627" w:rsidP="004C49EE">
      <w:pPr>
        <w:pStyle w:val="berschrift2"/>
        <w:jc w:val="both"/>
        <w:rPr>
          <w:lang w:val="en-US"/>
        </w:rPr>
      </w:pPr>
      <w:bookmarkStart w:id="23" w:name="_Ref454527312"/>
      <w:r>
        <w:rPr>
          <w:lang w:val="en-US"/>
        </w:rPr>
        <w:t xml:space="preserve">The </w:t>
      </w:r>
      <w:r w:rsidR="00BB2ECA">
        <w:rPr>
          <w:lang w:val="en-US"/>
        </w:rPr>
        <w:t>warranty</w:t>
      </w:r>
      <w:r>
        <w:rPr>
          <w:lang w:val="en-US"/>
        </w:rPr>
        <w:t xml:space="preserve"> period for </w:t>
      </w:r>
      <w:r w:rsidR="00FE2EC3">
        <w:rPr>
          <w:lang w:val="en-US"/>
        </w:rPr>
        <w:t xml:space="preserve">quality </w:t>
      </w:r>
      <w:r>
        <w:rPr>
          <w:lang w:val="en-US"/>
        </w:rPr>
        <w:t>defects shall be thirty-six (36) months from the transfer of risk in accordance with Clause </w:t>
      </w:r>
      <w:r w:rsidR="003511B4">
        <w:rPr>
          <w:lang w:val="en-US"/>
        </w:rPr>
        <w:fldChar w:fldCharType="begin"/>
      </w:r>
      <w:r>
        <w:rPr>
          <w:lang w:val="en-US"/>
        </w:rPr>
        <w:instrText xml:space="preserve"> REF _Ref454527415 \r \h </w:instrText>
      </w:r>
      <w:r w:rsidR="003511B4">
        <w:rPr>
          <w:lang w:val="en-US"/>
        </w:rPr>
      </w:r>
      <w:r w:rsidR="003511B4">
        <w:rPr>
          <w:lang w:val="en-US"/>
        </w:rPr>
        <w:fldChar w:fldCharType="separate"/>
      </w:r>
      <w:r w:rsidR="0026559B">
        <w:rPr>
          <w:lang w:val="en-US"/>
        </w:rPr>
        <w:t>10.1</w:t>
      </w:r>
      <w:r w:rsidR="003511B4">
        <w:rPr>
          <w:lang w:val="en-US"/>
        </w:rPr>
        <w:fldChar w:fldCharType="end"/>
      </w:r>
      <w:r>
        <w:rPr>
          <w:lang w:val="en-US"/>
        </w:rPr>
        <w:t>. The duration of the guarantee period is limited to the period that starts with the sending of the notice of defects by the Client and ends with the receipt of the defect-free product. For rectified or replaced products, the period referred to in (1) begins again upon the receipt of the defect-free product.</w:t>
      </w:r>
      <w:bookmarkEnd w:id="23"/>
    </w:p>
    <w:p w14:paraId="0868534B" w14:textId="77777777" w:rsidR="00206627" w:rsidRPr="002B0332" w:rsidRDefault="00206627" w:rsidP="004C49EE">
      <w:pPr>
        <w:pStyle w:val="berschrift2"/>
        <w:jc w:val="both"/>
        <w:rPr>
          <w:lang w:val="en-US"/>
        </w:rPr>
      </w:pPr>
      <w:r>
        <w:rPr>
          <w:lang w:val="en-US"/>
        </w:rPr>
        <w:t>The Client’s statutory requirements remain otherwise unaffected.</w:t>
      </w:r>
    </w:p>
    <w:p w14:paraId="0868534C" w14:textId="77777777" w:rsidR="006B4458" w:rsidRDefault="006B4458" w:rsidP="004C49EE">
      <w:pPr>
        <w:pStyle w:val="berschrift2"/>
        <w:jc w:val="both"/>
        <w:rPr>
          <w:lang w:val="en-US"/>
        </w:rPr>
      </w:pPr>
      <w:proofErr w:type="gramStart"/>
      <w:r>
        <w:rPr>
          <w:lang w:val="en-US"/>
        </w:rPr>
        <w:t>Should the Client’s order be based</w:t>
      </w:r>
      <w:proofErr w:type="gramEnd"/>
      <w:r>
        <w:rPr>
          <w:lang w:val="en-US"/>
        </w:rPr>
        <w:t xml:space="preserve"> on specifications for the products to be delivered agreed upon between the parties, the Contractor undertakes a guarantee that the composition of the products also meets these specifications.</w:t>
      </w:r>
    </w:p>
    <w:p w14:paraId="0868534D" w14:textId="77777777" w:rsidR="002B0332" w:rsidRPr="002B0332" w:rsidRDefault="002B0332" w:rsidP="002B0332">
      <w:pPr>
        <w:pStyle w:val="Textkrper"/>
        <w:rPr>
          <w:lang w:val="en-US"/>
        </w:rPr>
      </w:pPr>
    </w:p>
    <w:p w14:paraId="0868534E" w14:textId="77777777" w:rsidR="00206627" w:rsidRPr="00206627" w:rsidRDefault="00206627" w:rsidP="007116AF">
      <w:pPr>
        <w:pStyle w:val="berschrift1"/>
      </w:pPr>
      <w:bookmarkStart w:id="24" w:name="_Toc464217749"/>
      <w:r>
        <w:rPr>
          <w:bCs/>
          <w:lang w:val="en-US"/>
        </w:rPr>
        <w:t>Serial Defects</w:t>
      </w:r>
      <w:bookmarkEnd w:id="24"/>
    </w:p>
    <w:p w14:paraId="0868534F" w14:textId="77777777" w:rsidR="00206627" w:rsidRPr="002B0332" w:rsidRDefault="00206627" w:rsidP="00237584">
      <w:pPr>
        <w:pStyle w:val="berschrift2"/>
        <w:ind w:hanging="709"/>
        <w:jc w:val="both"/>
        <w:rPr>
          <w:lang w:val="en-US"/>
        </w:rPr>
      </w:pPr>
      <w:proofErr w:type="gramStart"/>
      <w:r>
        <w:rPr>
          <w:lang w:val="en-US"/>
        </w:rPr>
        <w:t xml:space="preserve">Should similar </w:t>
      </w:r>
      <w:r w:rsidR="00317884">
        <w:rPr>
          <w:lang w:val="en-US"/>
        </w:rPr>
        <w:t>defects</w:t>
      </w:r>
      <w:r>
        <w:rPr>
          <w:lang w:val="en-US"/>
        </w:rPr>
        <w:t xml:space="preserve"> occur during the </w:t>
      </w:r>
      <w:r w:rsidR="00317884">
        <w:rPr>
          <w:lang w:val="en-US"/>
        </w:rPr>
        <w:t>warranty</w:t>
      </w:r>
      <w:r>
        <w:rPr>
          <w:lang w:val="en-US"/>
        </w:rPr>
        <w:t xml:space="preserve"> period specified in Clause </w:t>
      </w:r>
      <w:r w:rsidR="003511B4">
        <w:rPr>
          <w:lang w:val="en-US"/>
        </w:rPr>
        <w:fldChar w:fldCharType="begin"/>
      </w:r>
      <w:r>
        <w:rPr>
          <w:lang w:val="en-US"/>
        </w:rPr>
        <w:instrText xml:space="preserve"> REF _Ref454527312 \r \h </w:instrText>
      </w:r>
      <w:r w:rsidR="003511B4">
        <w:rPr>
          <w:lang w:val="en-US"/>
        </w:rPr>
      </w:r>
      <w:r w:rsidR="003511B4">
        <w:rPr>
          <w:lang w:val="en-US"/>
        </w:rPr>
        <w:fldChar w:fldCharType="separate"/>
      </w:r>
      <w:r w:rsidR="0026559B">
        <w:rPr>
          <w:lang w:val="en-US"/>
        </w:rPr>
        <w:t>12.6</w:t>
      </w:r>
      <w:r w:rsidR="003511B4">
        <w:rPr>
          <w:lang w:val="en-US"/>
        </w:rPr>
        <w:fldChar w:fldCharType="end"/>
      </w:r>
      <w:r>
        <w:rPr>
          <w:lang w:val="en-US"/>
        </w:rPr>
        <w:t xml:space="preserve"> or within a period of five (5) years after its expiry in more than 2 % of the products (“serial defects”), then all products delivered by the Contractor to the Client or directly to customers of the Client within the period specified shall be regarded as also demonstrating this defect.</w:t>
      </w:r>
      <w:proofErr w:type="gramEnd"/>
    </w:p>
    <w:p w14:paraId="08685350" w14:textId="77777777" w:rsidR="00206627" w:rsidRPr="002B0332" w:rsidRDefault="00206627" w:rsidP="00237584">
      <w:pPr>
        <w:pStyle w:val="berschrift2"/>
        <w:ind w:hanging="709"/>
        <w:jc w:val="both"/>
        <w:rPr>
          <w:lang w:val="en-US"/>
        </w:rPr>
      </w:pPr>
      <w:r>
        <w:rPr>
          <w:lang w:val="en-US"/>
        </w:rPr>
        <w:t xml:space="preserve">The parties shall inform each other immediately of the occurrence of serial defects. The Contractor shall then immediately take all suitable measures to rectify the </w:t>
      </w:r>
      <w:r w:rsidR="00317884">
        <w:rPr>
          <w:lang w:val="en-US"/>
        </w:rPr>
        <w:t>defects</w:t>
      </w:r>
      <w:r>
        <w:rPr>
          <w:lang w:val="en-US"/>
        </w:rPr>
        <w:t>. In this case, the Contractor shall bear all costs associated with the performance of error rectification, in particular:</w:t>
      </w:r>
    </w:p>
    <w:p w14:paraId="08685351" w14:textId="77777777" w:rsidR="00206627" w:rsidRPr="002B0332" w:rsidRDefault="00206627" w:rsidP="00237584">
      <w:pPr>
        <w:pStyle w:val="Textkrper"/>
        <w:ind w:left="2127" w:hanging="698"/>
        <w:jc w:val="both"/>
        <w:rPr>
          <w:lang w:val="en-US"/>
        </w:rPr>
      </w:pPr>
      <w:r>
        <w:rPr>
          <w:lang w:val="en-US"/>
        </w:rPr>
        <w:t>a)</w:t>
      </w:r>
      <w:r>
        <w:rPr>
          <w:lang w:val="en-US"/>
        </w:rPr>
        <w:tab/>
        <w:t>The costs for rectification or replacement delivery of the defect</w:t>
      </w:r>
      <w:r w:rsidR="005020B0">
        <w:rPr>
          <w:lang w:val="en-US"/>
        </w:rPr>
        <w:t xml:space="preserve"> </w:t>
      </w:r>
      <w:r>
        <w:rPr>
          <w:lang w:val="en-US"/>
        </w:rPr>
        <w:t xml:space="preserve">products, including compensation </w:t>
      </w:r>
      <w:r w:rsidRPr="00317884">
        <w:rPr>
          <w:lang w:val="en-US"/>
        </w:rPr>
        <w:t xml:space="preserve">for </w:t>
      </w:r>
      <w:r w:rsidR="00317884" w:rsidRPr="00317884">
        <w:rPr>
          <w:lang w:val="en-US"/>
        </w:rPr>
        <w:t xml:space="preserve">manufacturing and processing costs incurred </w:t>
      </w:r>
      <w:r w:rsidR="00317884">
        <w:rPr>
          <w:lang w:val="en-US"/>
        </w:rPr>
        <w:t>without</w:t>
      </w:r>
      <w:r w:rsidR="00317884" w:rsidRPr="00317884">
        <w:rPr>
          <w:lang w:val="en-US"/>
        </w:rPr>
        <w:t xml:space="preserve"> avail.</w:t>
      </w:r>
    </w:p>
    <w:p w14:paraId="08685352" w14:textId="77777777" w:rsidR="00206627" w:rsidRPr="002B0332" w:rsidRDefault="00206627" w:rsidP="00237584">
      <w:pPr>
        <w:pStyle w:val="Textkrper"/>
        <w:ind w:left="2127" w:hanging="698"/>
        <w:jc w:val="both"/>
        <w:rPr>
          <w:lang w:val="en-US"/>
        </w:rPr>
      </w:pPr>
      <w:r>
        <w:rPr>
          <w:lang w:val="en-US"/>
        </w:rPr>
        <w:t>b)</w:t>
      </w:r>
      <w:r>
        <w:rPr>
          <w:lang w:val="en-US"/>
        </w:rPr>
        <w:tab/>
        <w:t>The costs for the removal of defect products and installation of</w:t>
      </w:r>
      <w:r w:rsidR="005020B0">
        <w:rPr>
          <w:lang w:val="en-US"/>
        </w:rPr>
        <w:t xml:space="preserve"> </w:t>
      </w:r>
      <w:r>
        <w:rPr>
          <w:lang w:val="en-US"/>
        </w:rPr>
        <w:t>rectified or newly delivered products,</w:t>
      </w:r>
    </w:p>
    <w:p w14:paraId="08685353" w14:textId="77777777" w:rsidR="00206627" w:rsidRPr="002B0332" w:rsidRDefault="00206627" w:rsidP="00237584">
      <w:pPr>
        <w:pStyle w:val="Textkrper"/>
        <w:ind w:left="2127" w:hanging="698"/>
        <w:jc w:val="both"/>
        <w:rPr>
          <w:lang w:val="en-US"/>
        </w:rPr>
      </w:pPr>
      <w:r>
        <w:rPr>
          <w:lang w:val="en-US"/>
        </w:rPr>
        <w:t>c)</w:t>
      </w:r>
      <w:r>
        <w:rPr>
          <w:lang w:val="en-US"/>
        </w:rPr>
        <w:tab/>
        <w:t>The costs for searches, e.g. inspections, tests, reports etc. carried</w:t>
      </w:r>
      <w:r w:rsidR="005020B0">
        <w:rPr>
          <w:lang w:val="en-US"/>
        </w:rPr>
        <w:t xml:space="preserve"> </w:t>
      </w:r>
      <w:r>
        <w:rPr>
          <w:lang w:val="en-US"/>
        </w:rPr>
        <w:t>out to determine the error,</w:t>
      </w:r>
    </w:p>
    <w:p w14:paraId="08685354" w14:textId="77777777" w:rsidR="00206627" w:rsidRPr="002B0332" w:rsidRDefault="007116AF" w:rsidP="00237584">
      <w:pPr>
        <w:pStyle w:val="Textkrper"/>
        <w:ind w:left="2127" w:hanging="698"/>
        <w:jc w:val="both"/>
        <w:rPr>
          <w:lang w:val="en-US"/>
        </w:rPr>
      </w:pPr>
      <w:r>
        <w:rPr>
          <w:lang w:val="en-US"/>
        </w:rPr>
        <w:t>d)</w:t>
      </w:r>
      <w:r>
        <w:rPr>
          <w:lang w:val="en-US"/>
        </w:rPr>
        <w:tab/>
        <w:t>The costs for the inspections, tests etc. that are performed after</w:t>
      </w:r>
      <w:r w:rsidR="005020B0">
        <w:rPr>
          <w:lang w:val="en-US"/>
        </w:rPr>
        <w:t xml:space="preserve"> </w:t>
      </w:r>
      <w:r>
        <w:rPr>
          <w:lang w:val="en-US"/>
        </w:rPr>
        <w:t xml:space="preserve">error rectification, e.g. at the request of the Client’s customers in connection with the acceptance </w:t>
      </w:r>
      <w:r w:rsidRPr="00317884">
        <w:rPr>
          <w:lang w:val="en-US"/>
        </w:rPr>
        <w:t xml:space="preserve">of </w:t>
      </w:r>
      <w:r w:rsidR="00317884" w:rsidRPr="00317884">
        <w:rPr>
          <w:lang w:val="en-US"/>
        </w:rPr>
        <w:t>defect</w:t>
      </w:r>
      <w:r w:rsidRPr="00317884">
        <w:rPr>
          <w:lang w:val="en-US"/>
        </w:rPr>
        <w:t xml:space="preserve"> rectification</w:t>
      </w:r>
      <w:r>
        <w:rPr>
          <w:lang w:val="en-US"/>
        </w:rPr>
        <w:t>,</w:t>
      </w:r>
    </w:p>
    <w:p w14:paraId="08685355" w14:textId="77777777" w:rsidR="00206627" w:rsidRPr="002B0332" w:rsidRDefault="00206627" w:rsidP="00237584">
      <w:pPr>
        <w:pStyle w:val="Textkrper"/>
        <w:ind w:left="2127" w:hanging="698"/>
        <w:jc w:val="both"/>
        <w:rPr>
          <w:lang w:val="en-US"/>
        </w:rPr>
      </w:pPr>
      <w:r>
        <w:rPr>
          <w:lang w:val="en-US"/>
        </w:rPr>
        <w:lastRenderedPageBreak/>
        <w:t>e)</w:t>
      </w:r>
      <w:r>
        <w:rPr>
          <w:lang w:val="en-US"/>
        </w:rPr>
        <w:tab/>
        <w:t>Travel and accommodation costs spent by the Client, including</w:t>
      </w:r>
      <w:r w:rsidR="005020B0">
        <w:rPr>
          <w:lang w:val="en-US"/>
        </w:rPr>
        <w:t xml:space="preserve"> </w:t>
      </w:r>
      <w:r>
        <w:rPr>
          <w:lang w:val="en-US"/>
        </w:rPr>
        <w:t xml:space="preserve">food and lodging costs to </w:t>
      </w:r>
      <w:proofErr w:type="gramStart"/>
      <w:r>
        <w:rPr>
          <w:lang w:val="en-US"/>
        </w:rPr>
        <w:t>be reimbursed</w:t>
      </w:r>
      <w:proofErr w:type="gramEnd"/>
      <w:r>
        <w:rPr>
          <w:lang w:val="en-US"/>
        </w:rPr>
        <w:t xml:space="preserve"> resulting from business or employment obligations.</w:t>
      </w:r>
    </w:p>
    <w:p w14:paraId="08685356" w14:textId="77777777" w:rsidR="00206627" w:rsidRPr="002B0332" w:rsidRDefault="00237584" w:rsidP="00237584">
      <w:pPr>
        <w:pStyle w:val="Textkrper"/>
        <w:ind w:left="1418" w:hanging="709"/>
        <w:jc w:val="both"/>
        <w:rPr>
          <w:lang w:val="en-US"/>
        </w:rPr>
      </w:pPr>
      <w:r>
        <w:rPr>
          <w:lang w:val="en-US"/>
        </w:rPr>
        <w:t xml:space="preserve"> </w:t>
      </w:r>
      <w:r>
        <w:rPr>
          <w:lang w:val="en-US"/>
        </w:rPr>
        <w:tab/>
      </w:r>
      <w:r w:rsidR="00206627">
        <w:rPr>
          <w:lang w:val="en-US"/>
        </w:rPr>
        <w:t>f)</w:t>
      </w:r>
      <w:r w:rsidR="00206627">
        <w:rPr>
          <w:lang w:val="en-US"/>
        </w:rPr>
        <w:tab/>
        <w:t>The costs and risk of returning defect products,</w:t>
      </w:r>
    </w:p>
    <w:p w14:paraId="08685357" w14:textId="77777777" w:rsidR="006150A1" w:rsidRDefault="00237584" w:rsidP="004146AA">
      <w:pPr>
        <w:pStyle w:val="Textkrper"/>
        <w:ind w:left="2127" w:hanging="716"/>
        <w:jc w:val="both"/>
        <w:rPr>
          <w:lang w:val="en-US"/>
        </w:rPr>
      </w:pPr>
      <w:r>
        <w:rPr>
          <w:lang w:val="en-US"/>
        </w:rPr>
        <w:t xml:space="preserve"> </w:t>
      </w:r>
      <w:r w:rsidR="004146AA">
        <w:rPr>
          <w:lang w:val="en-US"/>
        </w:rPr>
        <w:t>g)</w:t>
      </w:r>
      <w:r w:rsidR="004146AA">
        <w:rPr>
          <w:lang w:val="en-US"/>
        </w:rPr>
        <w:tab/>
      </w:r>
      <w:r w:rsidR="00206627">
        <w:rPr>
          <w:lang w:val="en-US"/>
        </w:rPr>
        <w:t>The costs of any product recalls that may become necessary at</w:t>
      </w:r>
      <w:r w:rsidR="004146AA">
        <w:rPr>
          <w:lang w:val="en-US"/>
        </w:rPr>
        <w:t xml:space="preserve"> </w:t>
      </w:r>
      <w:r w:rsidR="00206627">
        <w:rPr>
          <w:lang w:val="en-US"/>
        </w:rPr>
        <w:t>the Client’s discretion.</w:t>
      </w:r>
    </w:p>
    <w:p w14:paraId="08685358" w14:textId="77777777" w:rsidR="00A861F9" w:rsidRDefault="00A861F9" w:rsidP="00237584">
      <w:pPr>
        <w:pStyle w:val="Textkrper"/>
        <w:ind w:left="1418" w:hanging="709"/>
        <w:jc w:val="both"/>
        <w:rPr>
          <w:lang w:val="en-US"/>
        </w:rPr>
      </w:pPr>
    </w:p>
    <w:p w14:paraId="08685359" w14:textId="77777777" w:rsidR="006150A1" w:rsidRPr="002B0332" w:rsidRDefault="00A861F9" w:rsidP="00A861F9">
      <w:pPr>
        <w:pStyle w:val="berschrift1"/>
        <w:rPr>
          <w:lang w:val="en-US"/>
        </w:rPr>
      </w:pPr>
      <w:r>
        <w:rPr>
          <w:lang w:val="en-US"/>
        </w:rPr>
        <w:tab/>
      </w:r>
      <w:bookmarkStart w:id="25" w:name="_Toc464217750"/>
      <w:r>
        <w:rPr>
          <w:lang w:val="en-US"/>
        </w:rPr>
        <w:t>Product Liability</w:t>
      </w:r>
      <w:bookmarkEnd w:id="25"/>
      <w:r>
        <w:rPr>
          <w:lang w:val="en-US"/>
        </w:rPr>
        <w:tab/>
      </w:r>
    </w:p>
    <w:p w14:paraId="0868535A" w14:textId="77777777" w:rsidR="00206627" w:rsidRDefault="00206627" w:rsidP="00237584">
      <w:pPr>
        <w:pStyle w:val="berschrift2"/>
        <w:ind w:hanging="709"/>
        <w:jc w:val="both"/>
        <w:rPr>
          <w:lang w:val="en-US"/>
        </w:rPr>
      </w:pPr>
      <w:bookmarkStart w:id="26" w:name="_Ref454529682"/>
      <w:r>
        <w:rPr>
          <w:lang w:val="en-US"/>
        </w:rPr>
        <w:t xml:space="preserve">Should product defects lead to risks to life and limb or other damage, including third-party financial losses, the Client shall be entitled to take all measures at the cost of the Contractor, such as product recalls, </w:t>
      </w:r>
      <w:proofErr w:type="gramStart"/>
      <w:r>
        <w:rPr>
          <w:lang w:val="en-US"/>
        </w:rPr>
        <w:t>to which the Client is obliged or which are necessary for other reasons in order to protect third parties from damage</w:t>
      </w:r>
      <w:proofErr w:type="gramEnd"/>
      <w:r>
        <w:rPr>
          <w:lang w:val="en-US"/>
        </w:rPr>
        <w:t>. The Client shall inform the Contractor if cases such as those in Clause </w:t>
      </w:r>
      <w:r w:rsidR="003511B4">
        <w:rPr>
          <w:lang w:val="en-US"/>
        </w:rPr>
        <w:fldChar w:fldCharType="begin"/>
      </w:r>
      <w:r>
        <w:rPr>
          <w:lang w:val="en-US"/>
        </w:rPr>
        <w:instrText xml:space="preserve"> REF _Ref454529682 \r \h </w:instrText>
      </w:r>
      <w:r w:rsidR="003511B4">
        <w:rPr>
          <w:lang w:val="en-US"/>
        </w:rPr>
      </w:r>
      <w:r w:rsidR="003511B4">
        <w:rPr>
          <w:lang w:val="en-US"/>
        </w:rPr>
        <w:fldChar w:fldCharType="separate"/>
      </w:r>
      <w:r w:rsidR="0026559B">
        <w:rPr>
          <w:lang w:val="en-US"/>
        </w:rPr>
        <w:t>1</w:t>
      </w:r>
      <w:r w:rsidR="006150A1">
        <w:rPr>
          <w:lang w:val="en-US"/>
        </w:rPr>
        <w:t>4</w:t>
      </w:r>
      <w:r w:rsidR="0026559B">
        <w:rPr>
          <w:lang w:val="en-US"/>
        </w:rPr>
        <w:t>.</w:t>
      </w:r>
      <w:r w:rsidR="003511B4">
        <w:rPr>
          <w:lang w:val="en-US"/>
        </w:rPr>
        <w:fldChar w:fldCharType="end"/>
      </w:r>
      <w:proofErr w:type="gramStart"/>
      <w:r w:rsidR="00CF259C">
        <w:rPr>
          <w:lang w:val="en-US"/>
        </w:rPr>
        <w:t>1</w:t>
      </w:r>
      <w:proofErr w:type="gramEnd"/>
      <w:r>
        <w:rPr>
          <w:lang w:val="en-US"/>
        </w:rPr>
        <w:t xml:space="preserve"> arise and keep the Contractor informed of the action it intends to take. The Contractor shall cooperate in a spirit of trust with the Client in order to eliminate risks associated with the defective products in as cost-effective a way and quickly as possible.</w:t>
      </w:r>
      <w:bookmarkEnd w:id="26"/>
    </w:p>
    <w:p w14:paraId="0868535B" w14:textId="77777777" w:rsidR="002B0332" w:rsidRPr="002B0332" w:rsidRDefault="002B0332" w:rsidP="00237584">
      <w:pPr>
        <w:pStyle w:val="Textkrper"/>
        <w:ind w:hanging="709"/>
        <w:rPr>
          <w:lang w:val="en-US"/>
        </w:rPr>
      </w:pPr>
    </w:p>
    <w:p w14:paraId="0868535C" w14:textId="77777777" w:rsidR="00206627" w:rsidRPr="002B0332" w:rsidRDefault="00206627" w:rsidP="00237584">
      <w:pPr>
        <w:pStyle w:val="berschrift2"/>
        <w:ind w:hanging="709"/>
        <w:jc w:val="both"/>
        <w:rPr>
          <w:lang w:val="en-US"/>
        </w:rPr>
      </w:pPr>
      <w:r>
        <w:rPr>
          <w:lang w:val="en-US"/>
        </w:rPr>
        <w:t>The parties undertake to exchange information about potential risks of damage and damage that has already occurred immediately. In the event of measures to avoid risks, the parties undertake to cooperate to ensure a seamless process.</w:t>
      </w:r>
    </w:p>
    <w:p w14:paraId="0868535D" w14:textId="77777777" w:rsidR="00206627" w:rsidRPr="002B0332" w:rsidRDefault="00206627" w:rsidP="00237584">
      <w:pPr>
        <w:pStyle w:val="berschrift2"/>
        <w:ind w:hanging="709"/>
        <w:jc w:val="both"/>
        <w:rPr>
          <w:lang w:val="en-US"/>
        </w:rPr>
      </w:pPr>
      <w:r>
        <w:rPr>
          <w:lang w:val="en-US"/>
        </w:rPr>
        <w:t xml:space="preserve">In accordance with the Product Liability Act, the Contractor </w:t>
      </w:r>
      <w:proofErr w:type="gramStart"/>
      <w:r>
        <w:rPr>
          <w:lang w:val="en-US"/>
        </w:rPr>
        <w:t>is regarded</w:t>
      </w:r>
      <w:proofErr w:type="gramEnd"/>
      <w:r>
        <w:rPr>
          <w:lang w:val="en-US"/>
        </w:rPr>
        <w:t xml:space="preserve"> as the manufacturer of the product to be delivered.</w:t>
      </w:r>
    </w:p>
    <w:p w14:paraId="0868535E" w14:textId="77777777" w:rsidR="00CA752B" w:rsidRDefault="00206627" w:rsidP="00237584">
      <w:pPr>
        <w:pStyle w:val="berschrift2"/>
        <w:ind w:hanging="709"/>
        <w:jc w:val="both"/>
        <w:rPr>
          <w:lang w:val="en-US"/>
        </w:rPr>
      </w:pPr>
      <w:proofErr w:type="gramStart"/>
      <w:r>
        <w:rPr>
          <w:lang w:val="en-US"/>
        </w:rPr>
        <w:t>The Contractor undertakes to exempt the Client from all claims that are raised against the Client as a result of a product defect in line with the German Product Liability Act or the product liability laws of the EU member states or a third state, if and insofar as the causes of damage arose in the manufacture and/or other area of responsibility of the Contractor.</w:t>
      </w:r>
      <w:proofErr w:type="gramEnd"/>
    </w:p>
    <w:p w14:paraId="0868535F" w14:textId="77777777" w:rsidR="00206627" w:rsidRPr="002B0332" w:rsidRDefault="00237584" w:rsidP="00237584">
      <w:pPr>
        <w:pStyle w:val="Textkrper"/>
        <w:ind w:left="1418" w:hanging="709"/>
        <w:jc w:val="both"/>
        <w:rPr>
          <w:lang w:val="en-US"/>
        </w:rPr>
      </w:pPr>
      <w:r>
        <w:rPr>
          <w:lang w:val="en-US"/>
        </w:rPr>
        <w:t xml:space="preserve"> </w:t>
      </w:r>
      <w:r>
        <w:rPr>
          <w:lang w:val="en-US"/>
        </w:rPr>
        <w:tab/>
      </w:r>
      <w:r w:rsidR="00206627">
        <w:rPr>
          <w:lang w:val="en-US"/>
        </w:rPr>
        <w:t>This also applies to direct claims against the Client as well as for third-party recourse claims that satisfy the compensation claims of the damaged party.</w:t>
      </w:r>
    </w:p>
    <w:p w14:paraId="08685360" w14:textId="77777777" w:rsidR="00CA752B" w:rsidRDefault="00206627" w:rsidP="00237584">
      <w:pPr>
        <w:pStyle w:val="berschrift2"/>
        <w:ind w:hanging="709"/>
        <w:jc w:val="both"/>
        <w:rPr>
          <w:lang w:val="en-US"/>
        </w:rPr>
      </w:pPr>
      <w:r>
        <w:rPr>
          <w:lang w:val="en-US"/>
        </w:rPr>
        <w:t xml:space="preserve">In the event that third parties assert claims against the Client regarding goods acquired from the Contractor, the Client undertakes to inform the Contractor of this in good time and to make the corresponding documents </w:t>
      </w:r>
      <w:r>
        <w:rPr>
          <w:lang w:val="en-US"/>
        </w:rPr>
        <w:lastRenderedPageBreak/>
        <w:t>available to Contractor.</w:t>
      </w:r>
    </w:p>
    <w:p w14:paraId="08685361" w14:textId="77777777" w:rsidR="00CA752B" w:rsidRDefault="00206627" w:rsidP="003F69C6">
      <w:pPr>
        <w:pStyle w:val="Textkrper"/>
        <w:ind w:left="1418"/>
        <w:jc w:val="both"/>
        <w:rPr>
          <w:lang w:val="en-US"/>
        </w:rPr>
      </w:pPr>
      <w:r>
        <w:rPr>
          <w:lang w:val="en-US"/>
        </w:rPr>
        <w:t>The Contractor must then declare within ten (10) working days whether it will defend the claims asserted against the Client and the Client should reject said claims, or whether the Client should acknowledge the claims.</w:t>
      </w:r>
    </w:p>
    <w:p w14:paraId="08685362" w14:textId="77777777" w:rsidR="005331F9" w:rsidRPr="002B0332" w:rsidRDefault="00206627" w:rsidP="00237584">
      <w:pPr>
        <w:pStyle w:val="berschrift2"/>
        <w:ind w:hanging="709"/>
        <w:jc w:val="both"/>
        <w:rPr>
          <w:lang w:val="en-US"/>
        </w:rPr>
      </w:pPr>
      <w:r>
        <w:rPr>
          <w:lang w:val="en-US"/>
        </w:rPr>
        <w:t>Should the Client issue a recall at the request of the Contractor or for any other reasonable cause, the Contractor shall bear the costs of the recall.</w:t>
      </w:r>
    </w:p>
    <w:p w14:paraId="08685363" w14:textId="77777777" w:rsidR="00206627" w:rsidRPr="00206627" w:rsidRDefault="00206627" w:rsidP="007116AF">
      <w:pPr>
        <w:pStyle w:val="berschrift1"/>
      </w:pPr>
      <w:bookmarkStart w:id="27" w:name="_Toc464217751"/>
      <w:r>
        <w:rPr>
          <w:bCs/>
          <w:lang w:val="en-US"/>
        </w:rPr>
        <w:t>Emergency Production</w:t>
      </w:r>
      <w:bookmarkEnd w:id="27"/>
    </w:p>
    <w:p w14:paraId="08685364" w14:textId="77777777" w:rsidR="00CA752B" w:rsidRDefault="00206627" w:rsidP="00237584">
      <w:pPr>
        <w:pStyle w:val="berschrift2"/>
        <w:ind w:hanging="709"/>
        <w:jc w:val="both"/>
        <w:rPr>
          <w:lang w:val="en-US"/>
        </w:rPr>
      </w:pPr>
      <w:r>
        <w:rPr>
          <w:lang w:val="en-US"/>
        </w:rPr>
        <w:t xml:space="preserve">The Client shall have the free-of-charge right </w:t>
      </w:r>
      <w:r w:rsidRPr="0077747D">
        <w:rPr>
          <w:lang w:val="en-US"/>
        </w:rPr>
        <w:t xml:space="preserve">to </w:t>
      </w:r>
      <w:r w:rsidR="0077747D" w:rsidRPr="0077747D">
        <w:rPr>
          <w:lang w:val="en-US"/>
        </w:rPr>
        <w:t>manufacture and market</w:t>
      </w:r>
      <w:r w:rsidRPr="0077747D">
        <w:rPr>
          <w:lang w:val="en-US"/>
        </w:rPr>
        <w:t xml:space="preserve"> or arrange the </w:t>
      </w:r>
      <w:r w:rsidR="0077747D" w:rsidRPr="0077747D">
        <w:rPr>
          <w:lang w:val="en-US"/>
        </w:rPr>
        <w:t xml:space="preserve">manufacturing </w:t>
      </w:r>
      <w:r w:rsidRPr="0077747D">
        <w:rPr>
          <w:lang w:val="en-US"/>
        </w:rPr>
        <w:t>of products using the technical information and documents, including software programs</w:t>
      </w:r>
      <w:r>
        <w:rPr>
          <w:lang w:val="en-US"/>
        </w:rPr>
        <w:t xml:space="preserve"> and valid copyrights of the Contractor, used by the Contractor for their production and inspection. The Client shall avail of this right only if the Contractor discontinues production of the products or, for whatever reason, the Contractor has not completely fulfilled its delivery obligations for longer than two (2) months.</w:t>
      </w:r>
    </w:p>
    <w:p w14:paraId="08685365" w14:textId="77777777" w:rsidR="00206627" w:rsidRPr="00206627" w:rsidRDefault="00206627" w:rsidP="00237584">
      <w:pPr>
        <w:pStyle w:val="berschrift2"/>
        <w:ind w:hanging="709"/>
        <w:jc w:val="both"/>
      </w:pPr>
      <w:r>
        <w:rPr>
          <w:lang w:val="en-US"/>
        </w:rPr>
        <w:t xml:space="preserve">To ensure the right to emergency production in accordance with Clause 14.1, the Contractor shall immediately give the Client one (1) copy of each of the technical documents and software programs (in source and object code) it has used for the manufacture/inspection of the products in a sealed envelope (“escrow copy”). The Client shall also receive a list of the documents and programs handed over in a sealed envelope. The escrow copy </w:t>
      </w:r>
      <w:proofErr w:type="gramStart"/>
      <w:r>
        <w:rPr>
          <w:lang w:val="en-US"/>
        </w:rPr>
        <w:t>must always be kept</w:t>
      </w:r>
      <w:proofErr w:type="gramEnd"/>
      <w:r>
        <w:rPr>
          <w:lang w:val="en-US"/>
        </w:rPr>
        <w:t xml:space="preserve"> up to date via subsequent delivery of the revised documents and programs. The Client also receives the list revised accordingly.</w:t>
      </w:r>
    </w:p>
    <w:p w14:paraId="08685366" w14:textId="77777777" w:rsidR="00206627" w:rsidRPr="002B0332" w:rsidRDefault="00206627" w:rsidP="00237584">
      <w:pPr>
        <w:pStyle w:val="berschrift2"/>
        <w:ind w:hanging="709"/>
        <w:jc w:val="both"/>
        <w:rPr>
          <w:lang w:val="en-US"/>
        </w:rPr>
      </w:pPr>
      <w:r>
        <w:rPr>
          <w:lang w:val="en-US"/>
        </w:rPr>
        <w:t xml:space="preserve">The Client will use the escrow copies exclusively for the right of emergency production and will only break the seal for this purpose. The Contractor shall be entitled to verify the Client’s observance of the provisions of this Clause at any time during the Client’s normal business </w:t>
      </w:r>
      <w:r w:rsidRPr="0077747D">
        <w:rPr>
          <w:lang w:val="en-US"/>
        </w:rPr>
        <w:t>hours. The emergency production right also applies with regard to replacement</w:t>
      </w:r>
      <w:r w:rsidR="0077747D">
        <w:rPr>
          <w:lang w:val="en-US"/>
        </w:rPr>
        <w:t xml:space="preserve"> and spare</w:t>
      </w:r>
      <w:r>
        <w:rPr>
          <w:lang w:val="en-US"/>
        </w:rPr>
        <w:t xml:space="preserve"> parts. It ends upon the </w:t>
      </w:r>
      <w:r w:rsidRPr="00013598">
        <w:rPr>
          <w:lang w:val="en-US"/>
        </w:rPr>
        <w:t>Client’s</w:t>
      </w:r>
      <w:r>
        <w:rPr>
          <w:lang w:val="en-US"/>
        </w:rPr>
        <w:t xml:space="preserve"> ability to delivery being </w:t>
      </w:r>
      <w:proofErr w:type="gramStart"/>
      <w:r>
        <w:rPr>
          <w:lang w:val="en-US"/>
        </w:rPr>
        <w:t>restored</w:t>
      </w:r>
      <w:proofErr w:type="gramEnd"/>
      <w:r>
        <w:rPr>
          <w:lang w:val="en-US"/>
        </w:rPr>
        <w:t xml:space="preserve"> and maintained for at least two (2) months.</w:t>
      </w:r>
    </w:p>
    <w:p w14:paraId="08685367" w14:textId="77777777" w:rsidR="00206627" w:rsidRPr="002B0332" w:rsidRDefault="00206627" w:rsidP="00237584">
      <w:pPr>
        <w:pStyle w:val="berschrift2"/>
        <w:ind w:hanging="709"/>
        <w:jc w:val="both"/>
        <w:rPr>
          <w:lang w:val="en-US"/>
        </w:rPr>
      </w:pPr>
      <w:r>
        <w:rPr>
          <w:lang w:val="en-US"/>
        </w:rPr>
        <w:t xml:space="preserve">The Client may request that the Contractor grants the ownership, in a legally binding way, of special production tools, which the Contractor uses for the manufacture and/or inspection of products for delivery to the Client (e.g. special tools, special equipment and gear) to the Client to ensure the observance of the emergency production right (“security ownership”). The objects subject to the security ownership </w:t>
      </w:r>
      <w:proofErr w:type="gramStart"/>
      <w:r>
        <w:rPr>
          <w:lang w:val="en-US"/>
        </w:rPr>
        <w:t>are identified</w:t>
      </w:r>
      <w:proofErr w:type="gramEnd"/>
      <w:r>
        <w:rPr>
          <w:lang w:val="en-US"/>
        </w:rPr>
        <w:t xml:space="preserve"> immediately in a way to be agreed upon the commencement of the </w:t>
      </w:r>
      <w:r>
        <w:rPr>
          <w:lang w:val="en-US"/>
        </w:rPr>
        <w:lastRenderedPageBreak/>
        <w:t>Contract, e.g. by attaching special stickers.</w:t>
      </w:r>
    </w:p>
    <w:p w14:paraId="08685368" w14:textId="77777777" w:rsidR="00206627" w:rsidRPr="002B0332" w:rsidRDefault="00206627" w:rsidP="00237584">
      <w:pPr>
        <w:pStyle w:val="berschrift2"/>
        <w:ind w:hanging="709"/>
        <w:jc w:val="both"/>
        <w:rPr>
          <w:lang w:val="en-US"/>
        </w:rPr>
      </w:pPr>
      <w:r>
        <w:rPr>
          <w:lang w:val="en-US"/>
        </w:rPr>
        <w:t>In the event of emergency production by third parties, they shall promptly be committed to confidentiality obligations in accordance with Clause </w:t>
      </w:r>
      <w:r w:rsidR="003511B4">
        <w:rPr>
          <w:lang w:val="en-US"/>
        </w:rPr>
        <w:fldChar w:fldCharType="begin"/>
      </w:r>
      <w:r>
        <w:rPr>
          <w:lang w:val="en-US"/>
        </w:rPr>
        <w:instrText xml:space="preserve"> REF _Ref454530912 \r \h </w:instrText>
      </w:r>
      <w:r w:rsidR="003511B4">
        <w:rPr>
          <w:lang w:val="en-US"/>
        </w:rPr>
      </w:r>
      <w:r w:rsidR="003511B4">
        <w:rPr>
          <w:lang w:val="en-US"/>
        </w:rPr>
        <w:fldChar w:fldCharType="separate"/>
      </w:r>
      <w:r w:rsidR="0026559B">
        <w:rPr>
          <w:lang w:val="en-US"/>
        </w:rPr>
        <w:t>1</w:t>
      </w:r>
      <w:r w:rsidR="003511B4">
        <w:rPr>
          <w:lang w:val="en-US"/>
        </w:rPr>
        <w:fldChar w:fldCharType="end"/>
      </w:r>
      <w:proofErr w:type="gramStart"/>
      <w:r w:rsidR="002063CD">
        <w:rPr>
          <w:lang w:val="en-US"/>
        </w:rPr>
        <w:t>8</w:t>
      </w:r>
      <w:proofErr w:type="gramEnd"/>
      <w:r>
        <w:rPr>
          <w:lang w:val="en-US"/>
        </w:rPr>
        <w:t>.</w:t>
      </w:r>
    </w:p>
    <w:p w14:paraId="08685369" w14:textId="77777777" w:rsidR="00206627" w:rsidRPr="00206627" w:rsidRDefault="00206627" w:rsidP="007116AF">
      <w:pPr>
        <w:pStyle w:val="berschrift1"/>
      </w:pPr>
      <w:bookmarkStart w:id="28" w:name="_Toc464217752"/>
      <w:r>
        <w:rPr>
          <w:bCs/>
          <w:lang w:val="en-US"/>
        </w:rPr>
        <w:t>Provision of Material</w:t>
      </w:r>
      <w:bookmarkEnd w:id="28"/>
    </w:p>
    <w:p w14:paraId="0868536A" w14:textId="77777777" w:rsidR="00206627" w:rsidRPr="002B0332" w:rsidRDefault="00206627" w:rsidP="00237584">
      <w:pPr>
        <w:pStyle w:val="berschrift2"/>
        <w:ind w:hanging="709"/>
        <w:jc w:val="both"/>
        <w:rPr>
          <w:lang w:val="en-US"/>
        </w:rPr>
      </w:pPr>
      <w:r>
        <w:rPr>
          <w:lang w:val="en-US"/>
        </w:rPr>
        <w:t xml:space="preserve">Material provided by the Client remains the property of the Client and is stored separately by the Contractor from other items free of charge and with the care of a prudent </w:t>
      </w:r>
      <w:proofErr w:type="gramStart"/>
      <w:r>
        <w:rPr>
          <w:lang w:val="en-US"/>
        </w:rPr>
        <w:t>businessman</w:t>
      </w:r>
      <w:proofErr w:type="gramEnd"/>
      <w:r>
        <w:rPr>
          <w:lang w:val="en-US"/>
        </w:rPr>
        <w:t xml:space="preserve"> and must be labeled as the property of the Client. It </w:t>
      </w:r>
      <w:proofErr w:type="gramStart"/>
      <w:r>
        <w:rPr>
          <w:lang w:val="en-US"/>
        </w:rPr>
        <w:t>may be used</w:t>
      </w:r>
      <w:proofErr w:type="gramEnd"/>
      <w:r>
        <w:rPr>
          <w:lang w:val="en-US"/>
        </w:rPr>
        <w:t xml:space="preserve"> for the performance of the order only.</w:t>
      </w:r>
    </w:p>
    <w:p w14:paraId="0868536B" w14:textId="77777777" w:rsidR="00206627" w:rsidRDefault="00206627" w:rsidP="00237584">
      <w:pPr>
        <w:pStyle w:val="berschrift2"/>
        <w:ind w:hanging="709"/>
        <w:jc w:val="both"/>
        <w:rPr>
          <w:lang w:val="en-US"/>
        </w:rPr>
      </w:pPr>
      <w:r>
        <w:rPr>
          <w:lang w:val="en-US"/>
        </w:rPr>
        <w:t>Should the Contractor process or reorganize the materials provided, it performs this activity for the Client. The Client shall immediately become the owner of the new items created as a result. Should the materials provided only make up part of the new items, the Client shall have co-ownership of the new items at the value that corresponds to that of the material contained therein.</w:t>
      </w:r>
    </w:p>
    <w:p w14:paraId="0868536C" w14:textId="77777777" w:rsidR="00673DBF" w:rsidRPr="00991241" w:rsidRDefault="00673DBF" w:rsidP="00673DBF">
      <w:pPr>
        <w:pStyle w:val="berschrift1"/>
        <w:tabs>
          <w:tab w:val="clear" w:pos="851"/>
        </w:tabs>
        <w:ind w:left="432" w:hanging="432"/>
      </w:pPr>
      <w:bookmarkStart w:id="29" w:name="_Toc413771606"/>
      <w:bookmarkStart w:id="30" w:name="_Toc447563803"/>
      <w:bookmarkStart w:id="31" w:name="_Toc447563968"/>
      <w:bookmarkStart w:id="32" w:name="_Toc464217753"/>
      <w:r>
        <w:t>F</w:t>
      </w:r>
      <w:r w:rsidRPr="00991241">
        <w:t xml:space="preserve">orce </w:t>
      </w:r>
      <w:proofErr w:type="spellStart"/>
      <w:r w:rsidRPr="00991241">
        <w:t>Majeure</w:t>
      </w:r>
      <w:bookmarkEnd w:id="29"/>
      <w:bookmarkEnd w:id="30"/>
      <w:bookmarkEnd w:id="31"/>
      <w:bookmarkEnd w:id="32"/>
      <w:proofErr w:type="spellEnd"/>
    </w:p>
    <w:p w14:paraId="0868536D" w14:textId="77777777" w:rsidR="00673DBF" w:rsidRPr="00300956" w:rsidRDefault="00673DBF" w:rsidP="00D171CA">
      <w:pPr>
        <w:pStyle w:val="berschrift2"/>
        <w:ind w:hanging="709"/>
        <w:jc w:val="both"/>
        <w:rPr>
          <w:lang w:val="en-US"/>
        </w:rPr>
      </w:pPr>
      <w:proofErr w:type="gramStart"/>
      <w:r w:rsidRPr="00991241">
        <w:rPr>
          <w:lang w:val="en-US"/>
        </w:rPr>
        <w:t>Neither party shall be liable for the failure or delay in performance of any obligation under this Agreement by reason of any event beyond such party’s reasonable control, including without limitation Acts of God, fire, flood, earthquake or other natural forces, war, civil unrest, actions or decrees of governmental bodies, freight embargoes, worldwide shortage of raw materials or equipment, or labor disputes (a “Force Majeure Event”).</w:t>
      </w:r>
      <w:proofErr w:type="gramEnd"/>
      <w:r w:rsidR="005020B0">
        <w:rPr>
          <w:lang w:val="en-US"/>
        </w:rPr>
        <w:t xml:space="preserve"> </w:t>
      </w:r>
      <w:r w:rsidRPr="00991241">
        <w:rPr>
          <w:lang w:val="en-US"/>
        </w:rPr>
        <w:t>Such excuse from liability shall be effective only to the extent and duration of the Force Majeure Event and provided that the affected party has not caused such Force Majeure Event to occur.</w:t>
      </w:r>
      <w:r w:rsidR="005020B0">
        <w:rPr>
          <w:lang w:val="en-US"/>
        </w:rPr>
        <w:t xml:space="preserve"> </w:t>
      </w:r>
      <w:r w:rsidRPr="00991241">
        <w:rPr>
          <w:lang w:val="en-US"/>
        </w:rPr>
        <w:t xml:space="preserve">Notice of a Force Majeure Event </w:t>
      </w:r>
      <w:proofErr w:type="gramStart"/>
      <w:r w:rsidRPr="00991241">
        <w:rPr>
          <w:lang w:val="en-US"/>
        </w:rPr>
        <w:t>must be given</w:t>
      </w:r>
      <w:proofErr w:type="gramEnd"/>
      <w:r w:rsidRPr="00991241">
        <w:rPr>
          <w:lang w:val="en-US"/>
        </w:rPr>
        <w:t xml:space="preserve"> to the other party within seven (7) days after its occurrence. All shipment dates under this Agreement that </w:t>
      </w:r>
      <w:proofErr w:type="gramStart"/>
      <w:r w:rsidRPr="00991241">
        <w:rPr>
          <w:lang w:val="en-US"/>
        </w:rPr>
        <w:t>have been affected</w:t>
      </w:r>
      <w:proofErr w:type="gramEnd"/>
      <w:r w:rsidRPr="00991241">
        <w:rPr>
          <w:lang w:val="en-US"/>
        </w:rPr>
        <w:t xml:space="preserve"> by a Force Majeure Event shall be tolled for the duration of such Force Majeure Event. If the Force Majeure Event continues for more than ninety (90) days, the party whose performance is not affected by the Force Majeure Event shall have the right, effective immediately upon written notice, to cancel any or all outstanding purchase orders and/or terminate this Agreement</w:t>
      </w:r>
    </w:p>
    <w:p w14:paraId="0868536E" w14:textId="77777777" w:rsidR="00673DBF" w:rsidRPr="00673DBF" w:rsidRDefault="00673DBF" w:rsidP="00673DBF">
      <w:pPr>
        <w:pStyle w:val="Textkrper"/>
        <w:rPr>
          <w:lang w:val="en-US"/>
        </w:rPr>
      </w:pPr>
    </w:p>
    <w:p w14:paraId="0868536F" w14:textId="77777777" w:rsidR="00206627" w:rsidRPr="002B0332" w:rsidRDefault="00BA2F33" w:rsidP="007116AF">
      <w:pPr>
        <w:pStyle w:val="berschrift1"/>
        <w:rPr>
          <w:lang w:val="en-US"/>
        </w:rPr>
      </w:pPr>
      <w:bookmarkStart w:id="33" w:name="_Toc464217754"/>
      <w:r>
        <w:rPr>
          <w:bCs/>
          <w:lang w:val="en-US"/>
        </w:rPr>
        <w:t>Intellectual Property, Technical Documents, Tools, Means of Production</w:t>
      </w:r>
      <w:bookmarkEnd w:id="33"/>
    </w:p>
    <w:p w14:paraId="08685370" w14:textId="77777777" w:rsidR="00BA2F33" w:rsidRPr="002B0332" w:rsidRDefault="00BA2F33" w:rsidP="00237584">
      <w:pPr>
        <w:pStyle w:val="berschrift2"/>
        <w:ind w:hanging="709"/>
        <w:jc w:val="both"/>
        <w:rPr>
          <w:lang w:val="en-US"/>
        </w:rPr>
      </w:pPr>
      <w:r>
        <w:rPr>
          <w:lang w:val="en-US"/>
        </w:rPr>
        <w:t>The products produced in accordance with the Client’s specifications are manufactured exclusively for the Client and may no</w:t>
      </w:r>
      <w:r w:rsidR="00491427">
        <w:rPr>
          <w:lang w:val="en-US"/>
        </w:rPr>
        <w:t>t</w:t>
      </w:r>
      <w:r>
        <w:rPr>
          <w:lang w:val="en-US"/>
        </w:rPr>
        <w:t xml:space="preserve"> be manufactured for </w:t>
      </w:r>
      <w:r>
        <w:rPr>
          <w:lang w:val="en-US"/>
        </w:rPr>
        <w:lastRenderedPageBreak/>
        <w:t xml:space="preserve">the Contractor itself or for third parties or be marketed under the brand name or other label of the Client or a third party. </w:t>
      </w:r>
      <w:proofErr w:type="gramStart"/>
      <w:r>
        <w:rPr>
          <w:lang w:val="en-US"/>
        </w:rPr>
        <w:t>All the other rights to the products shall be retained exclusively by the Client</w:t>
      </w:r>
      <w:proofErr w:type="gramEnd"/>
      <w:r>
        <w:rPr>
          <w:lang w:val="en-US"/>
        </w:rPr>
        <w:t>.</w:t>
      </w:r>
    </w:p>
    <w:p w14:paraId="08685371" w14:textId="77777777" w:rsidR="00206627" w:rsidRPr="002B0332" w:rsidRDefault="00206627" w:rsidP="00237584">
      <w:pPr>
        <w:pStyle w:val="berschrift2"/>
        <w:ind w:hanging="709"/>
        <w:jc w:val="both"/>
        <w:rPr>
          <w:lang w:val="en-US"/>
        </w:rPr>
      </w:pPr>
      <w:bookmarkStart w:id="34" w:name="_Ref454527940"/>
      <w:r>
        <w:rPr>
          <w:lang w:val="en-US"/>
        </w:rPr>
        <w:t>The technical documents, tools, worksheets, means of production etc. provided by the Client shall remain the property of the Client. All copyrights remain those of the Client. All documents, including all copies made, shall be returned to the Client unsolicited after completing the order, but at the latest at the termination of the contract. The Contractor shall have no right of retention. This shall exclude working copies. These working copies, especially documents that are used to demonstrate that the work has been performed correctly, must be stored in a place inaccessible to third parties as specified by the Client or in line with statutory deadlines.</w:t>
      </w:r>
      <w:bookmarkEnd w:id="34"/>
    </w:p>
    <w:p w14:paraId="08685372" w14:textId="77777777" w:rsidR="00206627" w:rsidRPr="002B0332" w:rsidRDefault="00206627" w:rsidP="00237584">
      <w:pPr>
        <w:pStyle w:val="berschrift2"/>
        <w:ind w:hanging="709"/>
        <w:jc w:val="both"/>
        <w:rPr>
          <w:lang w:val="en-US"/>
        </w:rPr>
      </w:pPr>
      <w:r>
        <w:rPr>
          <w:lang w:val="en-US"/>
        </w:rPr>
        <w:t>Should the Contractor create the objects specified in Clause </w:t>
      </w:r>
      <w:r w:rsidR="003511B4">
        <w:rPr>
          <w:lang w:val="en-US"/>
        </w:rPr>
        <w:fldChar w:fldCharType="begin"/>
      </w:r>
      <w:r>
        <w:rPr>
          <w:lang w:val="en-US"/>
        </w:rPr>
        <w:instrText xml:space="preserve"> REF _Ref454527940 \r \h </w:instrText>
      </w:r>
      <w:r w:rsidR="003511B4">
        <w:rPr>
          <w:lang w:val="en-US"/>
        </w:rPr>
      </w:r>
      <w:r w:rsidR="003511B4">
        <w:rPr>
          <w:lang w:val="en-US"/>
        </w:rPr>
        <w:fldChar w:fldCharType="separate"/>
      </w:r>
      <w:r w:rsidR="0026559B">
        <w:rPr>
          <w:lang w:val="en-US"/>
        </w:rPr>
        <w:t>1</w:t>
      </w:r>
      <w:r w:rsidR="00673DBF">
        <w:rPr>
          <w:lang w:val="en-US"/>
        </w:rPr>
        <w:t>7</w:t>
      </w:r>
      <w:r w:rsidR="0026559B">
        <w:rPr>
          <w:lang w:val="en-US"/>
        </w:rPr>
        <w:t>.2</w:t>
      </w:r>
      <w:r w:rsidR="003511B4">
        <w:rPr>
          <w:lang w:val="en-US"/>
        </w:rPr>
        <w:fldChar w:fldCharType="end"/>
      </w:r>
      <w:r>
        <w:rPr>
          <w:lang w:val="en-US"/>
        </w:rPr>
        <w:t xml:space="preserve"> for the Client at the Client’s expense, Clause </w:t>
      </w:r>
      <w:r w:rsidR="003511B4">
        <w:rPr>
          <w:lang w:val="en-US"/>
        </w:rPr>
        <w:fldChar w:fldCharType="begin"/>
      </w:r>
      <w:r>
        <w:rPr>
          <w:lang w:val="en-US"/>
        </w:rPr>
        <w:instrText xml:space="preserve"> REF _Ref454527940 \r \h </w:instrText>
      </w:r>
      <w:r w:rsidR="003511B4">
        <w:rPr>
          <w:lang w:val="en-US"/>
        </w:rPr>
      </w:r>
      <w:r w:rsidR="003511B4">
        <w:rPr>
          <w:lang w:val="en-US"/>
        </w:rPr>
        <w:fldChar w:fldCharType="separate"/>
      </w:r>
      <w:r w:rsidR="0026559B">
        <w:rPr>
          <w:lang w:val="en-US"/>
        </w:rPr>
        <w:t>1</w:t>
      </w:r>
      <w:r w:rsidR="00673DBF">
        <w:rPr>
          <w:lang w:val="en-US"/>
        </w:rPr>
        <w:t>7</w:t>
      </w:r>
      <w:r w:rsidR="0026559B">
        <w:rPr>
          <w:lang w:val="en-US"/>
        </w:rPr>
        <w:t>.2</w:t>
      </w:r>
      <w:r w:rsidR="003511B4">
        <w:rPr>
          <w:lang w:val="en-US"/>
        </w:rPr>
        <w:fldChar w:fldCharType="end"/>
      </w:r>
      <w:r>
        <w:rPr>
          <w:lang w:val="en-US"/>
        </w:rPr>
        <w:t xml:space="preserve"> shall apply accordingly, whereby upon the creation of the objects, the Client shall become co-owner of the objects in accordance with its proportion of the production costs. The Contractor shall store these for the Client free of charge. The Client may acquire the objects at any time using expenses not yet offset and demand the retained goods.</w:t>
      </w:r>
    </w:p>
    <w:p w14:paraId="08685373" w14:textId="77777777" w:rsidR="00CA752B" w:rsidRDefault="00206627" w:rsidP="007116AF">
      <w:pPr>
        <w:pStyle w:val="berschrift1"/>
        <w:rPr>
          <w:b w:val="0"/>
          <w:lang w:val="en-US"/>
        </w:rPr>
      </w:pPr>
      <w:bookmarkStart w:id="35" w:name="_Ref454530912"/>
      <w:bookmarkStart w:id="36" w:name="_Ref454528153"/>
      <w:bookmarkStart w:id="37" w:name="_Ref454527704"/>
      <w:bookmarkStart w:id="38" w:name="_Toc464217755"/>
      <w:r>
        <w:rPr>
          <w:bCs/>
          <w:lang w:val="en-US"/>
        </w:rPr>
        <w:t>Confidentiality</w:t>
      </w:r>
      <w:bookmarkEnd w:id="35"/>
      <w:bookmarkEnd w:id="36"/>
      <w:bookmarkEnd w:id="37"/>
      <w:r>
        <w:rPr>
          <w:bCs/>
          <w:lang w:val="en-US"/>
        </w:rPr>
        <w:t>, Storage</w:t>
      </w:r>
      <w:bookmarkEnd w:id="38"/>
    </w:p>
    <w:p w14:paraId="08685374" w14:textId="77777777" w:rsidR="00206627" w:rsidRPr="002B0332" w:rsidRDefault="00206627" w:rsidP="00237584">
      <w:pPr>
        <w:pStyle w:val="berschrift2"/>
        <w:ind w:hanging="709"/>
        <w:jc w:val="both"/>
        <w:rPr>
          <w:lang w:val="en-US"/>
        </w:rPr>
      </w:pPr>
      <w:proofErr w:type="gramStart"/>
      <w:r>
        <w:rPr>
          <w:lang w:val="en-US"/>
        </w:rPr>
        <w:t xml:space="preserve">The Contractor undertakes to handle confidentially all information and knowledge that it receives in connection with the issuance of the quote or the placement of an order by the Client as a business secret and not pass it on to third parties, unless the Contractor demonstrates to the Client that the Contractor was already aware of this information upon the issuance of the order or it subsequently became accessible to the Contractor from an authorized third party with no confidentiality obligation or that it was generally accessible or subsequently became accessible, without this being attributable to the Contractor and without the Contractor being responsible </w:t>
      </w:r>
      <w:r w:rsidR="00491427">
        <w:rPr>
          <w:lang w:val="en-US"/>
        </w:rPr>
        <w:t>for its accessibility</w:t>
      </w:r>
      <w:r>
        <w:rPr>
          <w:lang w:val="en-US"/>
        </w:rPr>
        <w:t>.</w:t>
      </w:r>
      <w:proofErr w:type="gramEnd"/>
    </w:p>
    <w:p w14:paraId="08685375" w14:textId="77777777" w:rsidR="00206627" w:rsidRPr="002B0332" w:rsidRDefault="00206627" w:rsidP="00237584">
      <w:pPr>
        <w:pStyle w:val="berschrift2"/>
        <w:ind w:hanging="709"/>
        <w:jc w:val="both"/>
        <w:rPr>
          <w:lang w:val="en-US"/>
        </w:rPr>
      </w:pPr>
      <w:r>
        <w:rPr>
          <w:lang w:val="en-US"/>
        </w:rPr>
        <w:t>Manufacturing for third parties and the display of products produced specifically for the Client based on its drawings or manufacturing specifications, publications about the products as well as the reference to an order from the Client in discussion with third parties requires the explicit prior written consent by the Client.</w:t>
      </w:r>
    </w:p>
    <w:p w14:paraId="08685376" w14:textId="77777777" w:rsidR="00CA752B" w:rsidRDefault="00BD0B0E" w:rsidP="00237584">
      <w:pPr>
        <w:pStyle w:val="berschrift2"/>
        <w:ind w:hanging="709"/>
        <w:jc w:val="both"/>
        <w:rPr>
          <w:lang w:val="en-US"/>
        </w:rPr>
      </w:pPr>
      <w:r>
        <w:rPr>
          <w:lang w:val="en-US"/>
        </w:rPr>
        <w:t xml:space="preserve">For each individual violation of this regulation in Clause 18, the Client shall be entitled to demand flat-rate compensation from the Contractor amounting to € 50,000.00. The enforcement of additional claims for </w:t>
      </w:r>
      <w:r>
        <w:rPr>
          <w:lang w:val="en-US"/>
        </w:rPr>
        <w:lastRenderedPageBreak/>
        <w:t>further damages by the Client remains unaffected.</w:t>
      </w:r>
    </w:p>
    <w:p w14:paraId="08685377" w14:textId="77777777" w:rsidR="00BD0B0E" w:rsidRPr="002B0332" w:rsidRDefault="00BD0B0E" w:rsidP="00237584">
      <w:pPr>
        <w:pStyle w:val="Textkrper"/>
        <w:ind w:hanging="709"/>
        <w:jc w:val="both"/>
        <w:rPr>
          <w:lang w:val="en-US"/>
        </w:rPr>
      </w:pPr>
    </w:p>
    <w:p w14:paraId="08685378" w14:textId="77777777" w:rsidR="00237584" w:rsidRPr="00237584" w:rsidRDefault="00207D60" w:rsidP="00237584">
      <w:pPr>
        <w:pStyle w:val="berschrift2"/>
        <w:ind w:hanging="709"/>
        <w:jc w:val="both"/>
        <w:rPr>
          <w:lang w:val="en-US"/>
        </w:rPr>
      </w:pPr>
      <w:r>
        <w:rPr>
          <w:lang w:val="en-US"/>
        </w:rPr>
        <w:t xml:space="preserve">Production and delivery documents as well as other business documents that concern the Client must be held for at least fifteen (15) years, </w:t>
      </w:r>
      <w:proofErr w:type="gramStart"/>
      <w:r>
        <w:rPr>
          <w:lang w:val="en-US"/>
        </w:rPr>
        <w:t>provided that</w:t>
      </w:r>
      <w:proofErr w:type="gramEnd"/>
      <w:r>
        <w:rPr>
          <w:lang w:val="en-US"/>
        </w:rPr>
        <w:t xml:space="preserve"> no longer deadline is stipulated by law, and they must be made available to the Client upon request. The confidentiality obligation remains in effect for ten (10) years </w:t>
      </w:r>
      <w:r w:rsidR="00237584">
        <w:rPr>
          <w:lang w:val="en-US"/>
        </w:rPr>
        <w:t>beyond the end of this Contract.</w:t>
      </w:r>
      <w:r w:rsidR="00B37613">
        <w:rPr>
          <w:lang w:val="en-US"/>
        </w:rPr>
        <w:br/>
      </w:r>
    </w:p>
    <w:p w14:paraId="08685379" w14:textId="77777777" w:rsidR="003B16A8" w:rsidRPr="002B0332" w:rsidRDefault="003B16A8" w:rsidP="00B37613">
      <w:pPr>
        <w:pStyle w:val="Textkrper"/>
        <w:ind w:left="1418" w:hanging="709"/>
        <w:jc w:val="both"/>
        <w:rPr>
          <w:lang w:val="en-US"/>
        </w:rPr>
      </w:pPr>
      <w:r>
        <w:rPr>
          <w:lang w:val="en-US"/>
        </w:rPr>
        <w:t>1</w:t>
      </w:r>
      <w:r w:rsidR="004A68FE">
        <w:rPr>
          <w:lang w:val="en-US"/>
        </w:rPr>
        <w:t>8</w:t>
      </w:r>
      <w:r>
        <w:rPr>
          <w:lang w:val="en-US"/>
        </w:rPr>
        <w:t>.5</w:t>
      </w:r>
      <w:r w:rsidR="005020B0">
        <w:rPr>
          <w:lang w:val="en-US"/>
        </w:rPr>
        <w:t xml:space="preserve"> </w:t>
      </w:r>
      <w:r w:rsidR="00B37613">
        <w:rPr>
          <w:lang w:val="en-US"/>
        </w:rPr>
        <w:tab/>
      </w:r>
      <w:r>
        <w:rPr>
          <w:lang w:val="en-US"/>
        </w:rPr>
        <w:t xml:space="preserve">The Contractor </w:t>
      </w:r>
      <w:proofErr w:type="gramStart"/>
      <w:r>
        <w:rPr>
          <w:lang w:val="en-US"/>
        </w:rPr>
        <w:t>is not permitted</w:t>
      </w:r>
      <w:proofErr w:type="gramEnd"/>
      <w:r>
        <w:rPr>
          <w:lang w:val="en-US"/>
        </w:rPr>
        <w:t xml:space="preserve"> to use the Client’s brands,</w:t>
      </w:r>
      <w:r w:rsidR="005020B0">
        <w:rPr>
          <w:lang w:val="en-US"/>
        </w:rPr>
        <w:t xml:space="preserve"> </w:t>
      </w:r>
      <w:r>
        <w:rPr>
          <w:lang w:val="en-US"/>
        </w:rPr>
        <w:t>trademarks, registered designs, company names and other marks or to use or name the Client as a reference customer without its prior written consent. For each individual violation of this regulation, the Client shall be entitled to demand flat-rate compensation from the Contractor amounting to € 10,000.00. The enforcement of additional claims for further damages by the Client remains unaffected.</w:t>
      </w:r>
    </w:p>
    <w:p w14:paraId="0868537A" w14:textId="77777777" w:rsidR="003B16A8" w:rsidRPr="002B0332" w:rsidRDefault="003B16A8" w:rsidP="0016166C">
      <w:pPr>
        <w:pStyle w:val="Textkrper"/>
        <w:ind w:left="1418" w:hanging="709"/>
        <w:jc w:val="both"/>
        <w:rPr>
          <w:lang w:val="en-US"/>
        </w:rPr>
      </w:pPr>
      <w:r>
        <w:rPr>
          <w:lang w:val="en-US"/>
        </w:rPr>
        <w:t>1</w:t>
      </w:r>
      <w:r w:rsidR="004A68FE">
        <w:rPr>
          <w:lang w:val="en-US"/>
        </w:rPr>
        <w:t>8</w:t>
      </w:r>
      <w:r>
        <w:rPr>
          <w:lang w:val="en-US"/>
        </w:rPr>
        <w:t>.6</w:t>
      </w:r>
      <w:r w:rsidR="0016166C">
        <w:rPr>
          <w:lang w:val="en-US"/>
        </w:rPr>
        <w:t>.</w:t>
      </w:r>
      <w:r>
        <w:rPr>
          <w:lang w:val="en-US"/>
        </w:rPr>
        <w:t xml:space="preserve"> </w:t>
      </w:r>
      <w:r w:rsidR="0016166C">
        <w:rPr>
          <w:lang w:val="en-US"/>
        </w:rPr>
        <w:t>T</w:t>
      </w:r>
      <w:r>
        <w:rPr>
          <w:lang w:val="en-US"/>
        </w:rPr>
        <w:t>he Client and the Contractor consent to the storage of personal</w:t>
      </w:r>
      <w:r w:rsidR="0016166C">
        <w:rPr>
          <w:lang w:val="en-US"/>
        </w:rPr>
        <w:br/>
      </w:r>
      <w:r>
        <w:rPr>
          <w:lang w:val="en-US"/>
        </w:rPr>
        <w:t xml:space="preserve">data by the other party and the forwarding of this data to companies associated with the parties, </w:t>
      </w:r>
      <w:proofErr w:type="gramStart"/>
      <w:r>
        <w:rPr>
          <w:lang w:val="en-US"/>
        </w:rPr>
        <w:t>provided that</w:t>
      </w:r>
      <w:proofErr w:type="gramEnd"/>
      <w:r>
        <w:rPr>
          <w:lang w:val="en-US"/>
        </w:rPr>
        <w:t xml:space="preserve"> the stored and forwarded data refers to the parties’ business relationship and that valid data protection regulations are observed.</w:t>
      </w:r>
    </w:p>
    <w:p w14:paraId="0868537B" w14:textId="77777777" w:rsidR="003B16A8" w:rsidRPr="002B0332" w:rsidRDefault="003B16A8" w:rsidP="003B16A8">
      <w:pPr>
        <w:pStyle w:val="Textkrper"/>
        <w:rPr>
          <w:lang w:val="en-US"/>
        </w:rPr>
      </w:pPr>
    </w:p>
    <w:p w14:paraId="0868537C" w14:textId="77777777" w:rsidR="000F0D82" w:rsidRPr="0016166C" w:rsidRDefault="00206627" w:rsidP="003B16A8">
      <w:pPr>
        <w:pStyle w:val="berschrift1"/>
        <w:rPr>
          <w:lang w:val="en-US"/>
        </w:rPr>
      </w:pPr>
      <w:bookmarkStart w:id="39" w:name="_Toc453148707"/>
      <w:bookmarkStart w:id="40" w:name="_Toc453148704"/>
      <w:bookmarkStart w:id="41" w:name="_Ref454528103"/>
      <w:bookmarkStart w:id="42" w:name="_Toc464217756"/>
      <w:bookmarkEnd w:id="39"/>
      <w:bookmarkEnd w:id="40"/>
      <w:r>
        <w:rPr>
          <w:bCs/>
          <w:lang w:val="en-US"/>
        </w:rPr>
        <w:t>Entry into Force, Contractual Term</w:t>
      </w:r>
      <w:bookmarkEnd w:id="41"/>
      <w:bookmarkEnd w:id="42"/>
    </w:p>
    <w:p w14:paraId="0868537D" w14:textId="77777777" w:rsidR="00CA752B" w:rsidRDefault="00BD0B0E" w:rsidP="004130F8">
      <w:pPr>
        <w:pStyle w:val="berschrift2"/>
        <w:numPr>
          <w:ilvl w:val="0"/>
          <w:numId w:val="0"/>
        </w:numPr>
        <w:ind w:left="1418" w:hanging="709"/>
        <w:jc w:val="both"/>
        <w:rPr>
          <w:lang w:val="en-US"/>
        </w:rPr>
      </w:pPr>
      <w:r>
        <w:rPr>
          <w:lang w:val="en-US"/>
        </w:rPr>
        <w:t>1</w:t>
      </w:r>
      <w:r w:rsidR="004A68FE">
        <w:rPr>
          <w:lang w:val="en-US"/>
        </w:rPr>
        <w:t>9</w:t>
      </w:r>
      <w:r>
        <w:rPr>
          <w:lang w:val="en-US"/>
        </w:rPr>
        <w:t xml:space="preserve">.1 </w:t>
      </w:r>
      <w:r>
        <w:rPr>
          <w:lang w:val="en-US"/>
        </w:rPr>
        <w:tab/>
        <w:t xml:space="preserve">The Contract shall enter into force </w:t>
      </w:r>
      <w:r w:rsidR="000D489F">
        <w:rPr>
          <w:lang w:val="en-US"/>
        </w:rPr>
        <w:t xml:space="preserve">on. </w:t>
      </w:r>
      <w:r w:rsidR="00B37613">
        <w:rPr>
          <w:lang w:val="en-US"/>
        </w:rPr>
        <w:t>The</w:t>
      </w:r>
      <w:r>
        <w:rPr>
          <w:lang w:val="en-US"/>
        </w:rPr>
        <w:t xml:space="preserve"> Contract </w:t>
      </w:r>
      <w:proofErr w:type="gramStart"/>
      <w:r>
        <w:rPr>
          <w:lang w:val="en-US"/>
        </w:rPr>
        <w:t>may be terminated</w:t>
      </w:r>
      <w:proofErr w:type="gramEnd"/>
      <w:r>
        <w:rPr>
          <w:lang w:val="en-US"/>
        </w:rPr>
        <w:t xml:space="preserve"> subject to a notice period of twelve (12) months from the end of the month. The right to terminate for just cause remains unaffected.</w:t>
      </w:r>
    </w:p>
    <w:p w14:paraId="0868537E" w14:textId="77777777" w:rsidR="00206627" w:rsidRPr="002B0332" w:rsidRDefault="004130F8" w:rsidP="004130F8">
      <w:pPr>
        <w:pStyle w:val="Textkrper"/>
        <w:ind w:left="1418" w:hanging="709"/>
        <w:jc w:val="both"/>
        <w:rPr>
          <w:lang w:val="en-US"/>
        </w:rPr>
      </w:pPr>
      <w:r>
        <w:rPr>
          <w:lang w:val="en-US"/>
        </w:rPr>
        <w:t xml:space="preserve"> </w:t>
      </w:r>
      <w:r>
        <w:rPr>
          <w:lang w:val="en-US"/>
        </w:rPr>
        <w:tab/>
      </w:r>
      <w:r w:rsidR="00206627">
        <w:rPr>
          <w:lang w:val="en-US"/>
        </w:rPr>
        <w:t>Good cause includes, for example, an application for insolvency against the assets of one party, a change of control in the Contractor or a competitor of the Client holding a stake in the Contractor. In the latter two cases, the Client shall have a right of termination for good cause exclusively.</w:t>
      </w:r>
    </w:p>
    <w:p w14:paraId="0868537F" w14:textId="77777777" w:rsidR="00AD38F3" w:rsidRPr="002B0332" w:rsidRDefault="00BD0B0E" w:rsidP="004130F8">
      <w:pPr>
        <w:pStyle w:val="berschrift2"/>
        <w:numPr>
          <w:ilvl w:val="0"/>
          <w:numId w:val="0"/>
        </w:numPr>
        <w:ind w:left="1418" w:hanging="709"/>
        <w:jc w:val="both"/>
        <w:rPr>
          <w:lang w:val="en-US"/>
        </w:rPr>
      </w:pPr>
      <w:r>
        <w:rPr>
          <w:lang w:val="en-US"/>
        </w:rPr>
        <w:t>1</w:t>
      </w:r>
      <w:r w:rsidR="004A68FE">
        <w:rPr>
          <w:lang w:val="en-US"/>
        </w:rPr>
        <w:t>9</w:t>
      </w:r>
      <w:r>
        <w:rPr>
          <w:lang w:val="en-US"/>
        </w:rPr>
        <w:t xml:space="preserve">.2 </w:t>
      </w:r>
      <w:r>
        <w:rPr>
          <w:lang w:val="en-US"/>
        </w:rPr>
        <w:tab/>
        <w:t>Regardless of the legal basis, the termination must take place in writing.</w:t>
      </w:r>
    </w:p>
    <w:p w14:paraId="08685380" w14:textId="77777777" w:rsidR="00206627" w:rsidRPr="002B0332" w:rsidRDefault="00AD38F3" w:rsidP="004130F8">
      <w:pPr>
        <w:pStyle w:val="berschrift2"/>
        <w:numPr>
          <w:ilvl w:val="0"/>
          <w:numId w:val="0"/>
        </w:numPr>
        <w:ind w:left="1418" w:hanging="709"/>
        <w:jc w:val="both"/>
        <w:rPr>
          <w:lang w:val="en-US"/>
        </w:rPr>
      </w:pPr>
      <w:r>
        <w:rPr>
          <w:lang w:val="en-US"/>
        </w:rPr>
        <w:t>1</w:t>
      </w:r>
      <w:r w:rsidR="004A68FE">
        <w:rPr>
          <w:lang w:val="en-US"/>
        </w:rPr>
        <w:t>9</w:t>
      </w:r>
      <w:r>
        <w:rPr>
          <w:lang w:val="en-US"/>
        </w:rPr>
        <w:t>.3</w:t>
      </w:r>
      <w:r>
        <w:rPr>
          <w:lang w:val="en-US"/>
        </w:rPr>
        <w:tab/>
        <w:t>The termination of the Contract does not affect the effectiveness of binding orders placed during the term of the Contract.</w:t>
      </w:r>
    </w:p>
    <w:p w14:paraId="08685381" w14:textId="77777777" w:rsidR="00206627" w:rsidRPr="00206627" w:rsidRDefault="00206627" w:rsidP="003B16A8">
      <w:pPr>
        <w:pStyle w:val="berschrift1"/>
      </w:pPr>
      <w:bookmarkStart w:id="43" w:name="_Toc464217757"/>
      <w:r>
        <w:rPr>
          <w:bCs/>
          <w:lang w:val="en-US"/>
        </w:rPr>
        <w:t>Final Provision</w:t>
      </w:r>
      <w:bookmarkEnd w:id="43"/>
    </w:p>
    <w:p w14:paraId="08685382" w14:textId="77777777" w:rsidR="00206627" w:rsidRPr="002B0332" w:rsidRDefault="004A68FE" w:rsidP="004130F8">
      <w:pPr>
        <w:pStyle w:val="berschrift2"/>
        <w:numPr>
          <w:ilvl w:val="0"/>
          <w:numId w:val="0"/>
        </w:numPr>
        <w:ind w:left="1418" w:hanging="709"/>
        <w:jc w:val="both"/>
        <w:rPr>
          <w:lang w:val="en-US"/>
        </w:rPr>
      </w:pPr>
      <w:r>
        <w:rPr>
          <w:lang w:val="en-US"/>
        </w:rPr>
        <w:t>20</w:t>
      </w:r>
      <w:r w:rsidR="00BD0B0E">
        <w:rPr>
          <w:lang w:val="en-US"/>
        </w:rPr>
        <w:t>.1</w:t>
      </w:r>
      <w:r w:rsidR="004130F8">
        <w:rPr>
          <w:lang w:val="en-US"/>
        </w:rPr>
        <w:t>.</w:t>
      </w:r>
      <w:r w:rsidR="00BD0B0E">
        <w:rPr>
          <w:lang w:val="en-US"/>
        </w:rPr>
        <w:tab/>
        <w:t xml:space="preserve">Any amendments and addenda to this contract </w:t>
      </w:r>
      <w:proofErr w:type="gramStart"/>
      <w:r w:rsidR="00BD0B0E">
        <w:rPr>
          <w:lang w:val="en-US"/>
        </w:rPr>
        <w:t>must be made</w:t>
      </w:r>
      <w:proofErr w:type="gramEnd"/>
      <w:r w:rsidR="00BD0B0E">
        <w:rPr>
          <w:lang w:val="en-US"/>
        </w:rPr>
        <w:t xml:space="preserve"> in writing. This also applies to the written form clause. The same applies to the waiver of the requirement for the written form. Except for in cases of </w:t>
      </w:r>
      <w:r w:rsidR="00BD0B0E">
        <w:rPr>
          <w:lang w:val="en-US"/>
        </w:rPr>
        <w:lastRenderedPageBreak/>
        <w:t>Clause </w:t>
      </w:r>
      <w:r w:rsidR="003511B4">
        <w:rPr>
          <w:lang w:val="en-US"/>
        </w:rPr>
        <w:fldChar w:fldCharType="begin"/>
      </w:r>
      <w:r w:rsidR="00BD0B0E">
        <w:rPr>
          <w:lang w:val="en-US"/>
        </w:rPr>
        <w:instrText xml:space="preserve"> REF _Ref454528103 \r \h </w:instrText>
      </w:r>
      <w:r w:rsidR="003511B4">
        <w:rPr>
          <w:lang w:val="en-US"/>
        </w:rPr>
      </w:r>
      <w:r w:rsidR="003511B4">
        <w:rPr>
          <w:lang w:val="en-US"/>
        </w:rPr>
        <w:fldChar w:fldCharType="separate"/>
      </w:r>
      <w:r w:rsidR="0026559B">
        <w:rPr>
          <w:lang w:val="en-US"/>
        </w:rPr>
        <w:t>1</w:t>
      </w:r>
      <w:r w:rsidR="003511B4">
        <w:rPr>
          <w:lang w:val="en-US"/>
        </w:rPr>
        <w:fldChar w:fldCharType="end"/>
      </w:r>
      <w:proofErr w:type="gramStart"/>
      <w:r w:rsidR="009711BA">
        <w:rPr>
          <w:lang w:val="en-US"/>
        </w:rPr>
        <w:t>9</w:t>
      </w:r>
      <w:proofErr w:type="gramEnd"/>
      <w:r w:rsidR="00BD0B0E">
        <w:rPr>
          <w:lang w:val="en-US"/>
        </w:rPr>
        <w:t>, the written form is sufficient when the agreement or declaration takes place in a PDF document with signatures. The parties may request the additional sending of the original letter from the other party.</w:t>
      </w:r>
    </w:p>
    <w:p w14:paraId="08685383" w14:textId="77777777" w:rsidR="00CA752B" w:rsidRDefault="004130F8" w:rsidP="004130F8">
      <w:pPr>
        <w:pStyle w:val="Textkrper"/>
        <w:ind w:left="1418" w:hanging="709"/>
        <w:jc w:val="both"/>
        <w:rPr>
          <w:lang w:val="en-US"/>
        </w:rPr>
      </w:pPr>
      <w:r>
        <w:rPr>
          <w:lang w:val="en-US"/>
        </w:rPr>
        <w:t xml:space="preserve"> </w:t>
      </w:r>
      <w:r>
        <w:rPr>
          <w:lang w:val="en-US"/>
        </w:rPr>
        <w:tab/>
      </w:r>
      <w:r w:rsidR="00206627">
        <w:rPr>
          <w:lang w:val="en-US"/>
        </w:rPr>
        <w:t xml:space="preserve">Insofar as email </w:t>
      </w:r>
      <w:proofErr w:type="gramStart"/>
      <w:r w:rsidR="00206627">
        <w:rPr>
          <w:lang w:val="en-US"/>
        </w:rPr>
        <w:t>is permitted</w:t>
      </w:r>
      <w:proofErr w:type="gramEnd"/>
      <w:r w:rsidR="00206627">
        <w:rPr>
          <w:lang w:val="en-US"/>
        </w:rPr>
        <w:t xml:space="preserve"> as a means of communication in this Contract, this email shall be sent to the email address notified for this purpose.</w:t>
      </w:r>
    </w:p>
    <w:p w14:paraId="08685384" w14:textId="77777777" w:rsidR="00206627" w:rsidRPr="002B0332" w:rsidRDefault="004A68FE" w:rsidP="004130F8">
      <w:pPr>
        <w:pStyle w:val="berschrift2"/>
        <w:numPr>
          <w:ilvl w:val="0"/>
          <w:numId w:val="0"/>
        </w:numPr>
        <w:ind w:left="1418" w:hanging="709"/>
        <w:jc w:val="both"/>
        <w:rPr>
          <w:lang w:val="en-US"/>
        </w:rPr>
      </w:pPr>
      <w:r>
        <w:rPr>
          <w:lang w:val="en-US"/>
        </w:rPr>
        <w:t>20</w:t>
      </w:r>
      <w:r w:rsidR="00BD0B0E">
        <w:rPr>
          <w:lang w:val="en-US"/>
        </w:rPr>
        <w:t>.2</w:t>
      </w:r>
      <w:r w:rsidR="004130F8">
        <w:rPr>
          <w:lang w:val="en-US"/>
        </w:rPr>
        <w:t>.</w:t>
      </w:r>
      <w:r w:rsidR="00BD0B0E">
        <w:rPr>
          <w:lang w:val="en-US"/>
        </w:rPr>
        <w:tab/>
        <w:t>The transfer of rights and obligations from this Contract to a third party by one party requires the written approval of the other party.</w:t>
      </w:r>
    </w:p>
    <w:p w14:paraId="08685385" w14:textId="77777777" w:rsidR="00206627" w:rsidRPr="002B0332" w:rsidRDefault="004A68FE" w:rsidP="004130F8">
      <w:pPr>
        <w:pStyle w:val="berschrift2"/>
        <w:numPr>
          <w:ilvl w:val="0"/>
          <w:numId w:val="0"/>
        </w:numPr>
        <w:ind w:left="1418" w:hanging="709"/>
        <w:jc w:val="both"/>
        <w:rPr>
          <w:lang w:val="en-US"/>
        </w:rPr>
      </w:pPr>
      <w:proofErr w:type="gramStart"/>
      <w:r>
        <w:rPr>
          <w:lang w:val="en-US"/>
        </w:rPr>
        <w:t>20</w:t>
      </w:r>
      <w:r w:rsidR="00BD0B0E">
        <w:rPr>
          <w:lang w:val="en-US"/>
        </w:rPr>
        <w:t>.3</w:t>
      </w:r>
      <w:r w:rsidR="004130F8">
        <w:rPr>
          <w:lang w:val="en-US"/>
        </w:rPr>
        <w:t>.</w:t>
      </w:r>
      <w:r w:rsidR="00BD0B0E">
        <w:rPr>
          <w:lang w:val="en-US"/>
        </w:rPr>
        <w:tab/>
        <w:t>Should any provision of this contract be or become legally invalid, this shall not affect the validity of the rest of the contract.</w:t>
      </w:r>
      <w:proofErr w:type="gramEnd"/>
      <w:r w:rsidR="00BD0B0E">
        <w:rPr>
          <w:lang w:val="en-US"/>
        </w:rPr>
        <w:t xml:space="preserve"> The parties shall replace the invalid provision with a legally permissible provision that comes as close as possible to the invalid provision.</w:t>
      </w:r>
    </w:p>
    <w:p w14:paraId="08685386" w14:textId="77777777" w:rsidR="00CA752B" w:rsidRDefault="004A68FE" w:rsidP="004130F8">
      <w:pPr>
        <w:pStyle w:val="berschrift2"/>
        <w:numPr>
          <w:ilvl w:val="0"/>
          <w:numId w:val="0"/>
        </w:numPr>
        <w:ind w:left="1418" w:hanging="709"/>
        <w:jc w:val="both"/>
        <w:rPr>
          <w:lang w:val="en-US"/>
        </w:rPr>
      </w:pPr>
      <w:r>
        <w:rPr>
          <w:lang w:val="en-US"/>
        </w:rPr>
        <w:t>20</w:t>
      </w:r>
      <w:r w:rsidR="00BD0B0E">
        <w:rPr>
          <w:lang w:val="en-US"/>
        </w:rPr>
        <w:t>.4</w:t>
      </w:r>
      <w:r w:rsidR="004130F8">
        <w:rPr>
          <w:lang w:val="en-US"/>
        </w:rPr>
        <w:t>.</w:t>
      </w:r>
      <w:r w:rsidR="00BD0B0E">
        <w:rPr>
          <w:lang w:val="en-US"/>
        </w:rPr>
        <w:tab/>
        <w:t>The termination of this Contract has no impact on provisions whose meaning and content continues beyond the termination of this Contract. This applies for Clause </w:t>
      </w:r>
      <w:r w:rsidR="003511B4">
        <w:rPr>
          <w:lang w:val="en-US"/>
        </w:rPr>
        <w:fldChar w:fldCharType="begin"/>
      </w:r>
      <w:r w:rsidR="00BD0B0E">
        <w:rPr>
          <w:lang w:val="en-US"/>
        </w:rPr>
        <w:instrText xml:space="preserve"> REF _Ref454528153 \r \h </w:instrText>
      </w:r>
      <w:r w:rsidR="003511B4">
        <w:rPr>
          <w:lang w:val="en-US"/>
        </w:rPr>
      </w:r>
      <w:r w:rsidR="003511B4">
        <w:rPr>
          <w:lang w:val="en-US"/>
        </w:rPr>
        <w:fldChar w:fldCharType="separate"/>
      </w:r>
      <w:r w:rsidR="0026559B">
        <w:rPr>
          <w:lang w:val="en-US"/>
        </w:rPr>
        <w:t>1</w:t>
      </w:r>
      <w:r w:rsidR="003511B4">
        <w:rPr>
          <w:lang w:val="en-US"/>
        </w:rPr>
        <w:fldChar w:fldCharType="end"/>
      </w:r>
      <w:proofErr w:type="gramStart"/>
      <w:r w:rsidR="009711BA">
        <w:rPr>
          <w:lang w:val="en-US"/>
        </w:rPr>
        <w:t>8</w:t>
      </w:r>
      <w:proofErr w:type="gramEnd"/>
      <w:r w:rsidR="00BD0B0E">
        <w:rPr>
          <w:lang w:val="en-US"/>
        </w:rPr>
        <w:t xml:space="preserve"> of this Contract in particular.</w:t>
      </w:r>
    </w:p>
    <w:p w14:paraId="08685387" w14:textId="77777777" w:rsidR="001C22C5" w:rsidRPr="004130F8" w:rsidRDefault="001C22C5" w:rsidP="001C22C5">
      <w:pPr>
        <w:pStyle w:val="Textkrper"/>
        <w:rPr>
          <w:lang w:val="en-US"/>
        </w:rPr>
      </w:pPr>
    </w:p>
    <w:p w14:paraId="08685388" w14:textId="77777777" w:rsidR="001C22C5" w:rsidRPr="002B0332" w:rsidRDefault="001C22C5" w:rsidP="001C22C5">
      <w:pPr>
        <w:pStyle w:val="berschrift1"/>
        <w:rPr>
          <w:lang w:val="en-US"/>
        </w:rPr>
      </w:pPr>
      <w:bookmarkStart w:id="44" w:name="_Toc464217758"/>
      <w:r>
        <w:rPr>
          <w:bCs/>
          <w:lang w:val="en-US"/>
        </w:rPr>
        <w:t>Obligations of the Parties Following the Termination of the Contract.</w:t>
      </w:r>
      <w:bookmarkEnd w:id="44"/>
    </w:p>
    <w:p w14:paraId="08685389" w14:textId="77777777" w:rsidR="001C22C5" w:rsidRPr="002B0332" w:rsidRDefault="001C22C5" w:rsidP="00B60966">
      <w:pPr>
        <w:pStyle w:val="berschrift2"/>
        <w:numPr>
          <w:ilvl w:val="0"/>
          <w:numId w:val="0"/>
        </w:numPr>
        <w:ind w:left="1418" w:hanging="709"/>
        <w:jc w:val="both"/>
        <w:rPr>
          <w:lang w:val="en-US"/>
        </w:rPr>
      </w:pPr>
      <w:r>
        <w:rPr>
          <w:lang w:val="en-US"/>
        </w:rPr>
        <w:t>2</w:t>
      </w:r>
      <w:r w:rsidR="004A68FE">
        <w:rPr>
          <w:lang w:val="en-US"/>
        </w:rPr>
        <w:t>1</w:t>
      </w:r>
      <w:r>
        <w:rPr>
          <w:lang w:val="en-US"/>
        </w:rPr>
        <w:t>.1</w:t>
      </w:r>
      <w:r w:rsidR="004130F8">
        <w:rPr>
          <w:lang w:val="en-US"/>
        </w:rPr>
        <w:t>.</w:t>
      </w:r>
      <w:r>
        <w:rPr>
          <w:lang w:val="en-US"/>
        </w:rPr>
        <w:tab/>
        <w:t xml:space="preserve">At the end of the Contract, the Contractor shall fulfill the orders in accordance with this Contract, which </w:t>
      </w:r>
      <w:proofErr w:type="gramStart"/>
      <w:r>
        <w:rPr>
          <w:lang w:val="en-US"/>
        </w:rPr>
        <w:t>were placed</w:t>
      </w:r>
      <w:proofErr w:type="gramEnd"/>
      <w:r>
        <w:rPr>
          <w:lang w:val="en-US"/>
        </w:rPr>
        <w:t xml:space="preserve"> in a legally binding way during the term of the Contract with the Client. The Contractor shall also fulfill orders for its products, for which the Client can demonstrate that an order </w:t>
      </w:r>
      <w:proofErr w:type="gramStart"/>
      <w:r>
        <w:rPr>
          <w:lang w:val="en-US"/>
        </w:rPr>
        <w:t>was already placed</w:t>
      </w:r>
      <w:proofErr w:type="gramEnd"/>
      <w:r>
        <w:rPr>
          <w:lang w:val="en-US"/>
        </w:rPr>
        <w:t xml:space="preserve"> or a binding offer had been issued prior to the end of the contract, and its deadline for acceptance has not yet expired by more than ninety (90) days. In any case, the delivery of the goods will not take place later than three (3) mo</w:t>
      </w:r>
      <w:r w:rsidR="006F7D54">
        <w:rPr>
          <w:lang w:val="en-US"/>
        </w:rPr>
        <w:t>n</w:t>
      </w:r>
      <w:r>
        <w:rPr>
          <w:lang w:val="en-US"/>
        </w:rPr>
        <w:t>ths following the end of the Contract.</w:t>
      </w:r>
    </w:p>
    <w:p w14:paraId="0868538A" w14:textId="77777777" w:rsidR="001C22C5" w:rsidRPr="002B0332" w:rsidRDefault="001C22C5" w:rsidP="004130F8">
      <w:pPr>
        <w:pStyle w:val="Textkrper"/>
        <w:ind w:left="1418" w:hanging="709"/>
        <w:rPr>
          <w:lang w:val="en-US"/>
        </w:rPr>
      </w:pPr>
    </w:p>
    <w:p w14:paraId="0868538B" w14:textId="77777777" w:rsidR="00206627" w:rsidRPr="00206627" w:rsidRDefault="00491427" w:rsidP="003B16A8">
      <w:pPr>
        <w:pStyle w:val="berschrift1"/>
      </w:pPr>
      <w:bookmarkStart w:id="45" w:name="_Toc464217759"/>
      <w:r>
        <w:rPr>
          <w:bCs/>
          <w:lang w:val="en-US"/>
        </w:rPr>
        <w:t>Jurisdiction, Applicable L</w:t>
      </w:r>
      <w:r w:rsidR="008D0D2B">
        <w:rPr>
          <w:bCs/>
          <w:lang w:val="en-US"/>
        </w:rPr>
        <w:t>aw</w:t>
      </w:r>
      <w:bookmarkEnd w:id="45"/>
    </w:p>
    <w:p w14:paraId="0868538C" w14:textId="77777777" w:rsidR="00206627" w:rsidRPr="002B0332" w:rsidRDefault="00A317B7" w:rsidP="004130F8">
      <w:pPr>
        <w:pStyle w:val="berschrift2"/>
        <w:numPr>
          <w:ilvl w:val="0"/>
          <w:numId w:val="0"/>
        </w:numPr>
        <w:ind w:left="1418" w:hanging="709"/>
        <w:jc w:val="both"/>
        <w:rPr>
          <w:lang w:val="en-US"/>
        </w:rPr>
      </w:pPr>
      <w:r>
        <w:rPr>
          <w:lang w:val="en-US"/>
        </w:rPr>
        <w:t>2</w:t>
      </w:r>
      <w:r w:rsidR="004A68FE">
        <w:rPr>
          <w:lang w:val="en-US"/>
        </w:rPr>
        <w:t>2</w:t>
      </w:r>
      <w:r>
        <w:rPr>
          <w:lang w:val="en-US"/>
        </w:rPr>
        <w:t>.1</w:t>
      </w:r>
      <w:r w:rsidR="004130F8">
        <w:rPr>
          <w:lang w:val="en-US"/>
        </w:rPr>
        <w:t>.</w:t>
      </w:r>
      <w:r>
        <w:rPr>
          <w:lang w:val="en-US"/>
        </w:rPr>
        <w:t xml:space="preserve"> </w:t>
      </w:r>
      <w:r>
        <w:rPr>
          <w:lang w:val="en-US"/>
        </w:rPr>
        <w:tab/>
        <w:t>The place of jurisdiction is Jena.</w:t>
      </w:r>
    </w:p>
    <w:p w14:paraId="0868538D" w14:textId="77777777" w:rsidR="00625B9A" w:rsidRPr="002B0332" w:rsidRDefault="00A317B7" w:rsidP="004130F8">
      <w:pPr>
        <w:pStyle w:val="berschrift2"/>
        <w:numPr>
          <w:ilvl w:val="0"/>
          <w:numId w:val="0"/>
        </w:numPr>
        <w:ind w:left="1418" w:hanging="709"/>
        <w:jc w:val="both"/>
        <w:rPr>
          <w:rFonts w:cs="Arial"/>
          <w:szCs w:val="24"/>
          <w:lang w:val="en-US"/>
        </w:rPr>
      </w:pPr>
      <w:r>
        <w:rPr>
          <w:lang w:val="en-US"/>
        </w:rPr>
        <w:t>2</w:t>
      </w:r>
      <w:r w:rsidR="004A68FE">
        <w:rPr>
          <w:lang w:val="en-US"/>
        </w:rPr>
        <w:t>2</w:t>
      </w:r>
      <w:r>
        <w:rPr>
          <w:lang w:val="en-US"/>
        </w:rPr>
        <w:t>.2</w:t>
      </w:r>
      <w:r w:rsidR="004130F8">
        <w:rPr>
          <w:lang w:val="en-US"/>
        </w:rPr>
        <w:t>.</w:t>
      </w:r>
      <w:r>
        <w:rPr>
          <w:lang w:val="en-US"/>
        </w:rPr>
        <w:t xml:space="preserve"> </w:t>
      </w:r>
      <w:r>
        <w:rPr>
          <w:lang w:val="en-US"/>
        </w:rPr>
        <w:tab/>
        <w:t>The substantive law of the Federal Republic of Germany shall apply to the contractual relationship, but to the exclusion of its reference regulations under Private International Law and the UN Convention on Contracts for the International Sale of Goods.</w:t>
      </w:r>
    </w:p>
    <w:p w14:paraId="0868538E" w14:textId="77777777" w:rsidR="008D0D2B" w:rsidRPr="002B0332" w:rsidRDefault="00294971" w:rsidP="00B60966">
      <w:pPr>
        <w:pStyle w:val="berschrift4"/>
        <w:rPr>
          <w:lang w:val="en-US"/>
        </w:rPr>
      </w:pPr>
      <w:r>
        <w:rPr>
          <w:lang w:val="en-US"/>
        </w:rPr>
        <w:br w:type="page"/>
      </w:r>
      <w:r>
        <w:rPr>
          <w:lang w:val="en-US"/>
        </w:rPr>
        <w:lastRenderedPageBreak/>
        <w:t xml:space="preserve">Carl Zeiss Meditec AG </w:t>
      </w:r>
      <w:r>
        <w:rPr>
          <w:lang w:val="en-US"/>
        </w:rPr>
        <w:tab/>
      </w:r>
      <w:r>
        <w:rPr>
          <w:lang w:val="en-US"/>
        </w:rPr>
        <w:tab/>
      </w:r>
      <w:r>
        <w:rPr>
          <w:lang w:val="en-US"/>
        </w:rPr>
        <w:tab/>
        <w:t>Contractor</w:t>
      </w:r>
    </w:p>
    <w:p w14:paraId="0868538F" w14:textId="77777777" w:rsidR="008D0D2B" w:rsidRPr="002B0332" w:rsidRDefault="008D0D2B" w:rsidP="004130F8">
      <w:pPr>
        <w:pStyle w:val="Textkrper"/>
        <w:ind w:firstLine="554"/>
        <w:rPr>
          <w:lang w:val="en-US"/>
        </w:rPr>
      </w:pPr>
    </w:p>
    <w:p w14:paraId="08685390" w14:textId="77777777" w:rsidR="008D0D2B" w:rsidRPr="002B0332" w:rsidRDefault="008D0D2B" w:rsidP="004130F8">
      <w:pPr>
        <w:pStyle w:val="Textkrper"/>
        <w:ind w:firstLine="554"/>
        <w:rPr>
          <w:lang w:val="en-US"/>
        </w:rPr>
      </w:pPr>
      <w:r>
        <w:rPr>
          <w:lang w:val="en-US"/>
        </w:rPr>
        <w:t>………………………….</w:t>
      </w:r>
      <w:r>
        <w:rPr>
          <w:lang w:val="en-US"/>
        </w:rPr>
        <w:tab/>
      </w:r>
      <w:r>
        <w:rPr>
          <w:lang w:val="en-US"/>
        </w:rPr>
        <w:tab/>
      </w:r>
      <w:r>
        <w:rPr>
          <w:lang w:val="en-US"/>
        </w:rPr>
        <w:tab/>
        <w:t>………………………….</w:t>
      </w:r>
    </w:p>
    <w:p w14:paraId="08685391" w14:textId="77777777" w:rsidR="008D0D2B" w:rsidRPr="006014E3" w:rsidRDefault="008D0D2B" w:rsidP="004130F8">
      <w:pPr>
        <w:pStyle w:val="Textkrper"/>
        <w:ind w:firstLine="554"/>
        <w:rPr>
          <w:lang w:val="fr-FR"/>
        </w:rPr>
      </w:pPr>
      <w:r w:rsidRPr="006014E3">
        <w:rPr>
          <w:lang w:val="fr-FR"/>
        </w:rPr>
        <w:t>(Place, date)</w:t>
      </w:r>
      <w:r w:rsidRPr="006014E3">
        <w:rPr>
          <w:lang w:val="fr-FR"/>
        </w:rPr>
        <w:tab/>
      </w:r>
      <w:r w:rsidRPr="006014E3">
        <w:rPr>
          <w:lang w:val="fr-FR"/>
        </w:rPr>
        <w:tab/>
      </w:r>
      <w:r w:rsidRPr="006014E3">
        <w:rPr>
          <w:lang w:val="fr-FR"/>
        </w:rPr>
        <w:tab/>
      </w:r>
      <w:r w:rsidRPr="006014E3">
        <w:rPr>
          <w:lang w:val="fr-FR"/>
        </w:rPr>
        <w:tab/>
      </w:r>
      <w:r w:rsidR="00F772F6" w:rsidRPr="006014E3">
        <w:rPr>
          <w:lang w:val="fr-FR"/>
        </w:rPr>
        <w:tab/>
      </w:r>
      <w:r w:rsidRPr="006014E3">
        <w:rPr>
          <w:lang w:val="fr-FR"/>
        </w:rPr>
        <w:t>(Place, date)</w:t>
      </w:r>
    </w:p>
    <w:p w14:paraId="08685392" w14:textId="77777777" w:rsidR="008D0D2B" w:rsidRPr="006014E3" w:rsidRDefault="008D0D2B" w:rsidP="004130F8">
      <w:pPr>
        <w:pStyle w:val="Textkrper"/>
        <w:ind w:left="0" w:firstLine="554"/>
        <w:rPr>
          <w:lang w:val="fr-FR"/>
        </w:rPr>
      </w:pPr>
    </w:p>
    <w:p w14:paraId="08685393" w14:textId="77777777" w:rsidR="008D0D2B" w:rsidRPr="006014E3" w:rsidRDefault="008D0D2B" w:rsidP="004130F8">
      <w:pPr>
        <w:pStyle w:val="Textkrper"/>
        <w:ind w:firstLine="554"/>
        <w:rPr>
          <w:lang w:val="fr-FR"/>
        </w:rPr>
      </w:pPr>
      <w:r w:rsidRPr="006014E3">
        <w:rPr>
          <w:lang w:val="fr-FR"/>
        </w:rPr>
        <w:t>………………………….</w:t>
      </w:r>
      <w:r w:rsidRPr="006014E3">
        <w:rPr>
          <w:lang w:val="fr-FR"/>
        </w:rPr>
        <w:tab/>
      </w:r>
      <w:r w:rsidRPr="006014E3">
        <w:rPr>
          <w:lang w:val="fr-FR"/>
        </w:rPr>
        <w:tab/>
      </w:r>
      <w:r w:rsidRPr="006014E3">
        <w:rPr>
          <w:lang w:val="fr-FR"/>
        </w:rPr>
        <w:tab/>
        <w:t>………………………….</w:t>
      </w:r>
    </w:p>
    <w:p w14:paraId="08685394" w14:textId="77777777" w:rsidR="008D0D2B" w:rsidRPr="006014E3" w:rsidRDefault="008D0D2B" w:rsidP="004130F8">
      <w:pPr>
        <w:pStyle w:val="Textkrper"/>
        <w:ind w:firstLine="554"/>
        <w:rPr>
          <w:lang w:val="fr-FR"/>
        </w:rPr>
      </w:pPr>
      <w:r w:rsidRPr="006014E3">
        <w:rPr>
          <w:lang w:val="fr-FR"/>
        </w:rPr>
        <w:t>(Signature)</w:t>
      </w:r>
      <w:r w:rsidRPr="006014E3">
        <w:rPr>
          <w:lang w:val="fr-FR"/>
        </w:rPr>
        <w:tab/>
      </w:r>
      <w:r w:rsidRPr="006014E3">
        <w:rPr>
          <w:lang w:val="fr-FR"/>
        </w:rPr>
        <w:tab/>
      </w:r>
      <w:r w:rsidRPr="006014E3">
        <w:rPr>
          <w:lang w:val="fr-FR"/>
        </w:rPr>
        <w:tab/>
      </w:r>
      <w:r w:rsidRPr="006014E3">
        <w:rPr>
          <w:lang w:val="fr-FR"/>
        </w:rPr>
        <w:tab/>
      </w:r>
      <w:r w:rsidR="002B0332" w:rsidRPr="006014E3">
        <w:rPr>
          <w:lang w:val="fr-FR"/>
        </w:rPr>
        <w:tab/>
      </w:r>
      <w:r w:rsidRPr="006014E3">
        <w:rPr>
          <w:lang w:val="fr-FR"/>
        </w:rPr>
        <w:t>(Signature)</w:t>
      </w:r>
    </w:p>
    <w:p w14:paraId="08685395" w14:textId="77777777" w:rsidR="008D0D2B" w:rsidRPr="006014E3" w:rsidRDefault="008D0D2B" w:rsidP="004130F8">
      <w:pPr>
        <w:pStyle w:val="Textkrper"/>
        <w:ind w:firstLine="554"/>
        <w:rPr>
          <w:lang w:val="fr-FR"/>
        </w:rPr>
      </w:pPr>
    </w:p>
    <w:p w14:paraId="08685396" w14:textId="77777777" w:rsidR="008D0D2B" w:rsidRPr="002B0332" w:rsidRDefault="008D0D2B" w:rsidP="004130F8">
      <w:pPr>
        <w:pStyle w:val="Textkrper"/>
        <w:ind w:firstLine="554"/>
        <w:rPr>
          <w:lang w:val="en-US"/>
        </w:rPr>
      </w:pPr>
      <w:r>
        <w:rPr>
          <w:lang w:val="en-US"/>
        </w:rPr>
        <w:t>………………………….</w:t>
      </w:r>
      <w:r>
        <w:rPr>
          <w:lang w:val="en-US"/>
        </w:rPr>
        <w:tab/>
      </w:r>
      <w:r>
        <w:rPr>
          <w:lang w:val="en-US"/>
        </w:rPr>
        <w:tab/>
      </w:r>
      <w:r>
        <w:rPr>
          <w:lang w:val="en-US"/>
        </w:rPr>
        <w:tab/>
        <w:t>………………………….</w:t>
      </w:r>
    </w:p>
    <w:p w14:paraId="08685397" w14:textId="77777777" w:rsidR="008D0D2B" w:rsidRPr="002B0332" w:rsidRDefault="008D0D2B" w:rsidP="004130F8">
      <w:pPr>
        <w:pStyle w:val="Textkrper"/>
        <w:ind w:firstLine="554"/>
        <w:rPr>
          <w:lang w:val="en-US"/>
        </w:rPr>
      </w:pPr>
      <w:r>
        <w:rPr>
          <w:lang w:val="en-US"/>
        </w:rPr>
        <w:t>(Printed name of signatory)</w:t>
      </w:r>
      <w:r>
        <w:rPr>
          <w:lang w:val="en-US"/>
        </w:rPr>
        <w:tab/>
      </w:r>
      <w:r>
        <w:rPr>
          <w:lang w:val="en-US"/>
        </w:rPr>
        <w:tab/>
        <w:t>(Printed name of signatory)</w:t>
      </w:r>
    </w:p>
    <w:p w14:paraId="08685398" w14:textId="77777777" w:rsidR="008D0D2B" w:rsidRPr="002B0332" w:rsidRDefault="008D0D2B" w:rsidP="004130F8">
      <w:pPr>
        <w:pStyle w:val="Textkrper"/>
        <w:ind w:firstLine="554"/>
        <w:rPr>
          <w:lang w:val="en-US"/>
        </w:rPr>
      </w:pPr>
    </w:p>
    <w:p w14:paraId="08685399" w14:textId="77777777" w:rsidR="008D0D2B" w:rsidRPr="002B0332" w:rsidRDefault="008D0D2B" w:rsidP="004130F8">
      <w:pPr>
        <w:pStyle w:val="Textkrper"/>
        <w:ind w:firstLine="554"/>
        <w:rPr>
          <w:lang w:val="en-US"/>
        </w:rPr>
      </w:pPr>
      <w:r>
        <w:rPr>
          <w:lang w:val="en-US"/>
        </w:rPr>
        <w:t>………………………….</w:t>
      </w:r>
      <w:r>
        <w:rPr>
          <w:lang w:val="en-US"/>
        </w:rPr>
        <w:tab/>
      </w:r>
      <w:r>
        <w:rPr>
          <w:lang w:val="en-US"/>
        </w:rPr>
        <w:tab/>
      </w:r>
      <w:r>
        <w:rPr>
          <w:lang w:val="en-US"/>
        </w:rPr>
        <w:tab/>
        <w:t>………………………….</w:t>
      </w:r>
    </w:p>
    <w:p w14:paraId="0868539A" w14:textId="77777777" w:rsidR="008D0D2B" w:rsidRPr="002B0332" w:rsidRDefault="008D0D2B" w:rsidP="004130F8">
      <w:pPr>
        <w:pStyle w:val="Textkrper"/>
        <w:ind w:firstLine="554"/>
        <w:rPr>
          <w:lang w:val="en-US"/>
        </w:rPr>
      </w:pPr>
      <w:r>
        <w:rPr>
          <w:lang w:val="en-US"/>
        </w:rPr>
        <w:t>(Title)</w:t>
      </w:r>
      <w:r>
        <w:rPr>
          <w:lang w:val="en-US"/>
        </w:rPr>
        <w:tab/>
      </w:r>
      <w:r>
        <w:rPr>
          <w:lang w:val="en-US"/>
        </w:rPr>
        <w:tab/>
      </w:r>
      <w:r>
        <w:rPr>
          <w:lang w:val="en-US"/>
        </w:rPr>
        <w:tab/>
      </w:r>
      <w:r>
        <w:rPr>
          <w:lang w:val="en-US"/>
        </w:rPr>
        <w:tab/>
      </w:r>
      <w:r>
        <w:rPr>
          <w:lang w:val="en-US"/>
        </w:rPr>
        <w:tab/>
      </w:r>
      <w:r w:rsidR="00F772F6">
        <w:rPr>
          <w:lang w:val="en-US"/>
        </w:rPr>
        <w:tab/>
      </w:r>
      <w:r>
        <w:rPr>
          <w:lang w:val="en-US"/>
        </w:rPr>
        <w:t>(Title)</w:t>
      </w:r>
    </w:p>
    <w:p w14:paraId="0868539B" w14:textId="77777777" w:rsidR="008D0D2B" w:rsidRPr="002B0332" w:rsidRDefault="008D0D2B" w:rsidP="004130F8">
      <w:pPr>
        <w:pStyle w:val="Textkrper"/>
        <w:ind w:firstLine="554"/>
        <w:rPr>
          <w:lang w:val="en-US"/>
        </w:rPr>
      </w:pPr>
    </w:p>
    <w:p w14:paraId="0868539C" w14:textId="77777777" w:rsidR="008D0D2B" w:rsidRPr="002B0332" w:rsidRDefault="008D0D2B" w:rsidP="004130F8">
      <w:pPr>
        <w:pStyle w:val="Textkrper"/>
        <w:ind w:firstLine="554"/>
        <w:rPr>
          <w:lang w:val="en-US"/>
        </w:rPr>
      </w:pPr>
      <w:r>
        <w:rPr>
          <w:lang w:val="en-US"/>
        </w:rPr>
        <w:t>………………………….</w:t>
      </w:r>
      <w:r>
        <w:rPr>
          <w:lang w:val="en-US"/>
        </w:rPr>
        <w:tab/>
      </w:r>
      <w:r>
        <w:rPr>
          <w:lang w:val="en-US"/>
        </w:rPr>
        <w:tab/>
      </w:r>
      <w:r>
        <w:rPr>
          <w:lang w:val="en-US"/>
        </w:rPr>
        <w:tab/>
        <w:t>………………………….</w:t>
      </w:r>
    </w:p>
    <w:p w14:paraId="0868539D" w14:textId="77777777" w:rsidR="008D0D2B" w:rsidRPr="002B0332" w:rsidRDefault="008D0D2B" w:rsidP="004130F8">
      <w:pPr>
        <w:pStyle w:val="Textkrper"/>
        <w:ind w:firstLine="554"/>
        <w:rPr>
          <w:lang w:val="en-US"/>
        </w:rPr>
      </w:pPr>
      <w:r>
        <w:rPr>
          <w:lang w:val="en-US"/>
        </w:rPr>
        <w:t>(Signature)</w:t>
      </w:r>
      <w:r>
        <w:rPr>
          <w:lang w:val="en-US"/>
        </w:rPr>
        <w:tab/>
      </w:r>
      <w:r>
        <w:rPr>
          <w:lang w:val="en-US"/>
        </w:rPr>
        <w:tab/>
      </w:r>
      <w:r>
        <w:rPr>
          <w:lang w:val="en-US"/>
        </w:rPr>
        <w:tab/>
      </w:r>
      <w:r>
        <w:rPr>
          <w:lang w:val="en-US"/>
        </w:rPr>
        <w:tab/>
      </w:r>
      <w:r w:rsidR="004854AE">
        <w:rPr>
          <w:lang w:val="en-US"/>
        </w:rPr>
        <w:tab/>
      </w:r>
      <w:r>
        <w:rPr>
          <w:lang w:val="en-US"/>
        </w:rPr>
        <w:t>(Signature)</w:t>
      </w:r>
    </w:p>
    <w:p w14:paraId="0868539E" w14:textId="77777777" w:rsidR="008D0D2B" w:rsidRPr="002B0332" w:rsidRDefault="008D0D2B" w:rsidP="004130F8">
      <w:pPr>
        <w:pStyle w:val="Textkrper"/>
        <w:ind w:firstLine="554"/>
        <w:rPr>
          <w:lang w:val="en-US"/>
        </w:rPr>
      </w:pPr>
    </w:p>
    <w:p w14:paraId="0868539F" w14:textId="77777777" w:rsidR="008D0D2B" w:rsidRPr="002B0332" w:rsidRDefault="008D0D2B" w:rsidP="004130F8">
      <w:pPr>
        <w:pStyle w:val="Textkrper"/>
        <w:ind w:firstLine="554"/>
        <w:rPr>
          <w:lang w:val="en-US"/>
        </w:rPr>
      </w:pPr>
      <w:r>
        <w:rPr>
          <w:lang w:val="en-US"/>
        </w:rPr>
        <w:t>………………………….</w:t>
      </w:r>
      <w:r>
        <w:rPr>
          <w:lang w:val="en-US"/>
        </w:rPr>
        <w:tab/>
      </w:r>
      <w:r>
        <w:rPr>
          <w:lang w:val="en-US"/>
        </w:rPr>
        <w:tab/>
      </w:r>
      <w:r>
        <w:rPr>
          <w:lang w:val="en-US"/>
        </w:rPr>
        <w:tab/>
        <w:t>………………………….</w:t>
      </w:r>
    </w:p>
    <w:p w14:paraId="086853A0" w14:textId="77777777" w:rsidR="008D0D2B" w:rsidRPr="002B0332" w:rsidRDefault="008D0D2B" w:rsidP="004130F8">
      <w:pPr>
        <w:pStyle w:val="Textkrper"/>
        <w:ind w:firstLine="554"/>
        <w:rPr>
          <w:lang w:val="en-US"/>
        </w:rPr>
      </w:pPr>
      <w:r>
        <w:rPr>
          <w:lang w:val="en-US"/>
        </w:rPr>
        <w:t>(Printed name of signatory)</w:t>
      </w:r>
      <w:r>
        <w:rPr>
          <w:lang w:val="en-US"/>
        </w:rPr>
        <w:tab/>
      </w:r>
      <w:r>
        <w:rPr>
          <w:lang w:val="en-US"/>
        </w:rPr>
        <w:tab/>
        <w:t>(Printed name of signatory)</w:t>
      </w:r>
    </w:p>
    <w:p w14:paraId="086853A1" w14:textId="77777777" w:rsidR="008D0D2B" w:rsidRPr="002B0332" w:rsidRDefault="008D0D2B" w:rsidP="004130F8">
      <w:pPr>
        <w:pStyle w:val="Textkrper"/>
        <w:ind w:firstLine="554"/>
        <w:rPr>
          <w:lang w:val="en-US"/>
        </w:rPr>
      </w:pPr>
    </w:p>
    <w:p w14:paraId="086853A2" w14:textId="77777777" w:rsidR="008D0D2B" w:rsidRPr="002B0332" w:rsidRDefault="008D0D2B" w:rsidP="004130F8">
      <w:pPr>
        <w:pStyle w:val="Textkrper"/>
        <w:ind w:firstLine="554"/>
        <w:rPr>
          <w:lang w:val="en-US"/>
        </w:rPr>
      </w:pPr>
      <w:r>
        <w:rPr>
          <w:lang w:val="en-US"/>
        </w:rPr>
        <w:t>………………………….</w:t>
      </w:r>
      <w:r>
        <w:rPr>
          <w:lang w:val="en-US"/>
        </w:rPr>
        <w:tab/>
      </w:r>
      <w:r>
        <w:rPr>
          <w:lang w:val="en-US"/>
        </w:rPr>
        <w:tab/>
      </w:r>
      <w:r>
        <w:rPr>
          <w:lang w:val="en-US"/>
        </w:rPr>
        <w:tab/>
        <w:t>………………………….</w:t>
      </w:r>
    </w:p>
    <w:p w14:paraId="086853A3" w14:textId="77777777" w:rsidR="008D0D2B" w:rsidRPr="002B0332" w:rsidRDefault="008D0D2B" w:rsidP="004130F8">
      <w:pPr>
        <w:pStyle w:val="Textkrper"/>
        <w:ind w:firstLine="554"/>
        <w:rPr>
          <w:lang w:val="en-US"/>
        </w:rPr>
      </w:pPr>
      <w:r>
        <w:rPr>
          <w:lang w:val="en-US"/>
        </w:rPr>
        <w:t>(Title)</w:t>
      </w:r>
      <w:r>
        <w:rPr>
          <w:lang w:val="en-US"/>
        </w:rPr>
        <w:tab/>
      </w:r>
      <w:r>
        <w:rPr>
          <w:lang w:val="en-US"/>
        </w:rPr>
        <w:tab/>
      </w:r>
      <w:r>
        <w:rPr>
          <w:lang w:val="en-US"/>
        </w:rPr>
        <w:tab/>
      </w:r>
      <w:r>
        <w:rPr>
          <w:lang w:val="en-US"/>
        </w:rPr>
        <w:tab/>
      </w:r>
      <w:r>
        <w:rPr>
          <w:lang w:val="en-US"/>
        </w:rPr>
        <w:tab/>
      </w:r>
      <w:r w:rsidR="00F772F6">
        <w:rPr>
          <w:lang w:val="en-US"/>
        </w:rPr>
        <w:tab/>
      </w:r>
      <w:r>
        <w:rPr>
          <w:lang w:val="en-US"/>
        </w:rPr>
        <w:t>(Title)</w:t>
      </w:r>
    </w:p>
    <w:p w14:paraId="086853A4" w14:textId="77777777" w:rsidR="004E5862" w:rsidRPr="002B0332" w:rsidRDefault="004E5862" w:rsidP="004130F8">
      <w:pPr>
        <w:pStyle w:val="Textkrper"/>
        <w:spacing w:after="0"/>
        <w:ind w:firstLine="554"/>
        <w:rPr>
          <w:b/>
          <w:bCs/>
          <w:lang w:val="en-US"/>
        </w:rPr>
      </w:pPr>
      <w:r>
        <w:rPr>
          <w:rFonts w:cs="Arial"/>
          <w:szCs w:val="24"/>
          <w:lang w:val="en-US"/>
        </w:rPr>
        <w:br w:type="page"/>
      </w:r>
    </w:p>
    <w:p w14:paraId="086853A5" w14:textId="77777777" w:rsidR="004E5862" w:rsidRPr="002B0332" w:rsidRDefault="004E5862" w:rsidP="004E5862">
      <w:pPr>
        <w:tabs>
          <w:tab w:val="left" w:pos="709"/>
        </w:tabs>
        <w:spacing w:after="240" w:line="360" w:lineRule="exact"/>
        <w:jc w:val="both"/>
        <w:rPr>
          <w:rFonts w:ascii="Arial" w:hAnsi="Arial" w:cs="Arial"/>
          <w:b/>
          <w:bCs/>
          <w:sz w:val="28"/>
          <w:szCs w:val="28"/>
          <w:lang w:val="en-US"/>
        </w:rPr>
      </w:pPr>
      <w:bookmarkStart w:id="46" w:name="_Toc464217760"/>
      <w:bookmarkStart w:id="47" w:name="_Ref127017377"/>
      <w:r>
        <w:rPr>
          <w:rStyle w:val="berschrift1Zchn"/>
          <w:rFonts w:cs="Arial"/>
          <w:bCs/>
          <w:lang w:val="en-US"/>
        </w:rPr>
        <w:lastRenderedPageBreak/>
        <w:t>Appendix 1:</w:t>
      </w:r>
      <w:bookmarkEnd w:id="46"/>
      <w:r>
        <w:rPr>
          <w:rFonts w:ascii="Arial" w:hAnsi="Arial" w:cs="Arial"/>
          <w:b/>
          <w:bCs/>
          <w:sz w:val="24"/>
          <w:lang w:val="en-US"/>
        </w:rPr>
        <w:t xml:space="preserve"> </w:t>
      </w:r>
      <w:r>
        <w:rPr>
          <w:rFonts w:ascii="Arial" w:hAnsi="Arial" w:cs="Arial"/>
          <w:b/>
          <w:bCs/>
          <w:sz w:val="28"/>
          <w:szCs w:val="28"/>
          <w:lang w:val="en-US"/>
        </w:rPr>
        <w:t>Contractor Obligations</w:t>
      </w:r>
      <w:bookmarkEnd w:id="47"/>
    </w:p>
    <w:p w14:paraId="086853A6" w14:textId="77777777" w:rsidR="004E5862" w:rsidRPr="002B0332" w:rsidRDefault="004E5862" w:rsidP="004E5862">
      <w:pPr>
        <w:tabs>
          <w:tab w:val="left" w:pos="709"/>
        </w:tabs>
        <w:spacing w:after="240" w:line="360" w:lineRule="exact"/>
        <w:rPr>
          <w:rFonts w:ascii="Arial" w:hAnsi="Arial" w:cs="Arial"/>
          <w:b/>
          <w:bCs/>
          <w:sz w:val="24"/>
          <w:szCs w:val="24"/>
          <w:lang w:val="en-US"/>
        </w:rPr>
      </w:pPr>
      <w:r>
        <w:rPr>
          <w:rFonts w:ascii="Arial" w:hAnsi="Arial" w:cs="Arial"/>
          <w:b/>
          <w:bCs/>
          <w:sz w:val="24"/>
          <w:szCs w:val="24"/>
          <w:lang w:val="en-US"/>
        </w:rPr>
        <w:t>Definitions:</w:t>
      </w:r>
    </w:p>
    <w:p w14:paraId="086853A7" w14:textId="77777777" w:rsidR="00CA752B" w:rsidRDefault="00C52F61" w:rsidP="004E5862">
      <w:pPr>
        <w:numPr>
          <w:ilvl w:val="0"/>
          <w:numId w:val="45"/>
        </w:numPr>
        <w:tabs>
          <w:tab w:val="clear" w:pos="720"/>
          <w:tab w:val="left" w:pos="709"/>
        </w:tabs>
        <w:spacing w:after="240" w:line="360" w:lineRule="exact"/>
        <w:rPr>
          <w:rFonts w:ascii="Arial" w:hAnsi="Arial" w:cs="Arial"/>
          <w:sz w:val="24"/>
          <w:szCs w:val="24"/>
          <w:lang w:val="en-US"/>
        </w:rPr>
      </w:pPr>
      <w:r>
        <w:rPr>
          <w:rFonts w:ascii="Arial" w:hAnsi="Arial" w:cs="Arial"/>
          <w:i/>
          <w:iCs/>
          <w:sz w:val="24"/>
          <w:szCs w:val="24"/>
          <w:lang w:val="en-US"/>
        </w:rPr>
        <w:t>Products</w:t>
      </w:r>
      <w:r>
        <w:rPr>
          <w:rFonts w:ascii="Arial" w:hAnsi="Arial" w:cs="Arial"/>
          <w:sz w:val="24"/>
          <w:szCs w:val="24"/>
          <w:lang w:val="en-US"/>
        </w:rPr>
        <w:t xml:space="preserve"> in this Contract are products, components, parts or software including the agreed documentation or test logs.</w:t>
      </w:r>
    </w:p>
    <w:p w14:paraId="086853A8" w14:textId="77777777" w:rsidR="00CA752B" w:rsidRDefault="004E5862" w:rsidP="004E5862">
      <w:pPr>
        <w:numPr>
          <w:ilvl w:val="0"/>
          <w:numId w:val="45"/>
        </w:numPr>
        <w:tabs>
          <w:tab w:val="clear" w:pos="720"/>
          <w:tab w:val="left" w:pos="709"/>
        </w:tabs>
        <w:spacing w:after="240" w:line="360" w:lineRule="exact"/>
        <w:rPr>
          <w:rFonts w:ascii="Arial" w:hAnsi="Arial" w:cs="Arial"/>
          <w:sz w:val="24"/>
          <w:szCs w:val="24"/>
          <w:lang w:val="en-US"/>
        </w:rPr>
      </w:pPr>
      <w:r>
        <w:rPr>
          <w:rFonts w:ascii="Arial" w:hAnsi="Arial" w:cs="Arial"/>
          <w:i/>
          <w:iCs/>
          <w:sz w:val="24"/>
          <w:szCs w:val="24"/>
          <w:lang w:val="en-US"/>
        </w:rPr>
        <w:t xml:space="preserve">Requirements specifications </w:t>
      </w:r>
      <w:r>
        <w:rPr>
          <w:rFonts w:ascii="Arial" w:hAnsi="Arial" w:cs="Arial"/>
          <w:sz w:val="24"/>
          <w:szCs w:val="24"/>
          <w:lang w:val="en-US"/>
        </w:rPr>
        <w:t xml:space="preserve">in this Contract are all necessary specifications that define the specific </w:t>
      </w:r>
      <w:r>
        <w:rPr>
          <w:rFonts w:ascii="Arial" w:hAnsi="Arial" w:cs="Arial"/>
          <w:i/>
          <w:iCs/>
          <w:sz w:val="24"/>
          <w:szCs w:val="24"/>
          <w:lang w:val="en-US"/>
        </w:rPr>
        <w:t>products</w:t>
      </w:r>
      <w:r>
        <w:rPr>
          <w:rFonts w:ascii="Arial" w:hAnsi="Arial" w:cs="Arial"/>
          <w:sz w:val="24"/>
          <w:szCs w:val="24"/>
          <w:lang w:val="en-US"/>
        </w:rPr>
        <w:t xml:space="preserve"> desired.</w:t>
      </w:r>
    </w:p>
    <w:p w14:paraId="086853A9" w14:textId="77777777" w:rsidR="004E5862" w:rsidRPr="002B0332" w:rsidRDefault="004E5862" w:rsidP="004E5862">
      <w:pPr>
        <w:numPr>
          <w:ilvl w:val="0"/>
          <w:numId w:val="45"/>
        </w:numPr>
        <w:tabs>
          <w:tab w:val="clear" w:pos="720"/>
          <w:tab w:val="left" w:pos="709"/>
        </w:tabs>
        <w:spacing w:after="240" w:line="360" w:lineRule="exact"/>
        <w:rPr>
          <w:rFonts w:ascii="Arial" w:hAnsi="Arial" w:cs="Arial"/>
          <w:sz w:val="24"/>
          <w:szCs w:val="24"/>
          <w:lang w:val="en-US"/>
        </w:rPr>
      </w:pPr>
      <w:r>
        <w:rPr>
          <w:rFonts w:ascii="Arial" w:hAnsi="Arial" w:cs="Arial"/>
          <w:i/>
          <w:iCs/>
          <w:sz w:val="24"/>
          <w:szCs w:val="24"/>
          <w:lang w:val="en-US"/>
        </w:rPr>
        <w:t>Verification</w:t>
      </w:r>
      <w:r>
        <w:rPr>
          <w:rFonts w:ascii="Arial" w:hAnsi="Arial" w:cs="Arial"/>
          <w:sz w:val="24"/>
          <w:szCs w:val="24"/>
          <w:lang w:val="en-US"/>
        </w:rPr>
        <w:t xml:space="preserve"> is the objective evidence, documented in writing, that the </w:t>
      </w:r>
      <w:r>
        <w:rPr>
          <w:rFonts w:ascii="Arial" w:hAnsi="Arial" w:cs="Arial"/>
          <w:i/>
          <w:iCs/>
          <w:sz w:val="24"/>
          <w:szCs w:val="24"/>
          <w:lang w:val="en-US"/>
        </w:rPr>
        <w:t>requirements specifications</w:t>
      </w:r>
      <w:r>
        <w:rPr>
          <w:rFonts w:ascii="Arial" w:hAnsi="Arial" w:cs="Arial"/>
          <w:sz w:val="24"/>
          <w:szCs w:val="24"/>
          <w:lang w:val="en-US"/>
        </w:rPr>
        <w:t xml:space="preserve"> </w:t>
      </w:r>
      <w:proofErr w:type="gramStart"/>
      <w:r>
        <w:rPr>
          <w:rFonts w:ascii="Arial" w:hAnsi="Arial" w:cs="Arial"/>
          <w:sz w:val="24"/>
          <w:szCs w:val="24"/>
          <w:lang w:val="en-US"/>
        </w:rPr>
        <w:t>have been met</w:t>
      </w:r>
      <w:proofErr w:type="gramEnd"/>
      <w:r>
        <w:rPr>
          <w:rFonts w:ascii="Arial" w:hAnsi="Arial" w:cs="Arial"/>
          <w:sz w:val="24"/>
          <w:szCs w:val="24"/>
          <w:lang w:val="en-US"/>
        </w:rPr>
        <w:t>.</w:t>
      </w:r>
    </w:p>
    <w:p w14:paraId="086853AA" w14:textId="77777777" w:rsidR="004E5862" w:rsidRPr="002B0332" w:rsidRDefault="004E5862" w:rsidP="004E5862">
      <w:pPr>
        <w:numPr>
          <w:ilvl w:val="0"/>
          <w:numId w:val="45"/>
        </w:numPr>
        <w:tabs>
          <w:tab w:val="clear" w:pos="720"/>
          <w:tab w:val="left" w:pos="709"/>
        </w:tabs>
        <w:spacing w:after="240" w:line="360" w:lineRule="exact"/>
        <w:rPr>
          <w:rFonts w:ascii="Arial" w:hAnsi="Arial" w:cs="Arial"/>
          <w:sz w:val="24"/>
          <w:szCs w:val="24"/>
          <w:lang w:val="en-US"/>
        </w:rPr>
      </w:pPr>
      <w:r>
        <w:rPr>
          <w:rFonts w:ascii="Arial" w:hAnsi="Arial" w:cs="Arial"/>
          <w:i/>
          <w:iCs/>
          <w:sz w:val="24"/>
          <w:szCs w:val="24"/>
          <w:lang w:val="en-US"/>
        </w:rPr>
        <w:t>Validation</w:t>
      </w:r>
      <w:r>
        <w:rPr>
          <w:rFonts w:ascii="Arial" w:hAnsi="Arial" w:cs="Arial"/>
          <w:sz w:val="24"/>
          <w:szCs w:val="24"/>
          <w:lang w:val="en-US"/>
        </w:rPr>
        <w:t xml:space="preserve"> is the objective evidence, documented in </w:t>
      </w:r>
      <w:proofErr w:type="gramStart"/>
      <w:r>
        <w:rPr>
          <w:rFonts w:ascii="Arial" w:hAnsi="Arial" w:cs="Arial"/>
          <w:sz w:val="24"/>
          <w:szCs w:val="24"/>
          <w:lang w:val="en-US"/>
        </w:rPr>
        <w:t>writing, that</w:t>
      </w:r>
      <w:proofErr w:type="gramEnd"/>
      <w:r>
        <w:rPr>
          <w:rFonts w:ascii="Arial" w:hAnsi="Arial" w:cs="Arial"/>
          <w:sz w:val="24"/>
          <w:szCs w:val="24"/>
          <w:lang w:val="en-US"/>
        </w:rPr>
        <w:t xml:space="preserve"> user requirements and intended use are satisfied and processes lead to the desired results in a reproducible way. Validation can also serve to demonstrate the fulfillment of such requirements specifications, for which no clearly definable characteristics are available for a verification.</w:t>
      </w:r>
    </w:p>
    <w:p w14:paraId="086853AB" w14:textId="77777777" w:rsidR="00CA752B" w:rsidRDefault="004E5862" w:rsidP="004E5862">
      <w:pPr>
        <w:numPr>
          <w:ilvl w:val="0"/>
          <w:numId w:val="45"/>
        </w:numPr>
        <w:tabs>
          <w:tab w:val="clear" w:pos="720"/>
          <w:tab w:val="left" w:pos="709"/>
        </w:tabs>
        <w:spacing w:after="240" w:line="360" w:lineRule="exact"/>
        <w:rPr>
          <w:rFonts w:ascii="Arial" w:hAnsi="Arial" w:cs="Arial"/>
          <w:sz w:val="24"/>
          <w:szCs w:val="24"/>
          <w:lang w:val="en-US"/>
        </w:rPr>
      </w:pPr>
      <w:r>
        <w:rPr>
          <w:rFonts w:ascii="Arial" w:hAnsi="Arial" w:cs="Arial"/>
          <w:i/>
          <w:iCs/>
          <w:sz w:val="24"/>
          <w:szCs w:val="24"/>
          <w:lang w:val="en-US"/>
        </w:rPr>
        <w:t>Quality management</w:t>
      </w:r>
      <w:r>
        <w:rPr>
          <w:rFonts w:ascii="Arial" w:hAnsi="Arial" w:cs="Arial"/>
          <w:sz w:val="24"/>
          <w:szCs w:val="24"/>
          <w:lang w:val="en-US"/>
        </w:rPr>
        <w:t xml:space="preserve"> in this Contract is a systematic process defined in writing, which reproducibly ensures that the </w:t>
      </w:r>
      <w:r>
        <w:rPr>
          <w:rFonts w:ascii="Arial" w:hAnsi="Arial" w:cs="Arial"/>
          <w:i/>
          <w:iCs/>
          <w:sz w:val="24"/>
          <w:szCs w:val="24"/>
          <w:lang w:val="en-US"/>
        </w:rPr>
        <w:t>products</w:t>
      </w:r>
      <w:r>
        <w:rPr>
          <w:rFonts w:ascii="Arial" w:hAnsi="Arial" w:cs="Arial"/>
          <w:sz w:val="24"/>
          <w:szCs w:val="24"/>
          <w:lang w:val="en-US"/>
        </w:rPr>
        <w:t xml:space="preserve"> delivered meet the requirements specifications.</w:t>
      </w:r>
    </w:p>
    <w:p w14:paraId="086853AC" w14:textId="77777777" w:rsidR="004E5862" w:rsidRPr="002B0332" w:rsidRDefault="004E5862" w:rsidP="004E5862">
      <w:pPr>
        <w:numPr>
          <w:ilvl w:val="0"/>
          <w:numId w:val="45"/>
        </w:numPr>
        <w:tabs>
          <w:tab w:val="clear" w:pos="720"/>
          <w:tab w:val="left" w:pos="709"/>
        </w:tabs>
        <w:spacing w:after="240" w:line="360" w:lineRule="exact"/>
        <w:rPr>
          <w:rFonts w:ascii="Arial" w:hAnsi="Arial" w:cs="Arial"/>
          <w:sz w:val="24"/>
          <w:szCs w:val="24"/>
          <w:lang w:val="en-US"/>
        </w:rPr>
      </w:pPr>
      <w:r>
        <w:rPr>
          <w:rFonts w:ascii="Arial" w:hAnsi="Arial" w:cs="Arial"/>
          <w:i/>
          <w:iCs/>
          <w:sz w:val="24"/>
          <w:szCs w:val="24"/>
          <w:lang w:val="en-US"/>
        </w:rPr>
        <w:t>Medical device requirements</w:t>
      </w:r>
      <w:r>
        <w:rPr>
          <w:rFonts w:ascii="Arial" w:hAnsi="Arial" w:cs="Arial"/>
          <w:sz w:val="24"/>
          <w:szCs w:val="24"/>
          <w:lang w:val="en-US"/>
        </w:rPr>
        <w:t xml:space="preserve"> in this Contract are the basic rules for medical devices to </w:t>
      </w:r>
      <w:proofErr w:type="gramStart"/>
      <w:r>
        <w:rPr>
          <w:rFonts w:ascii="Arial" w:hAnsi="Arial" w:cs="Arial"/>
          <w:sz w:val="24"/>
          <w:szCs w:val="24"/>
          <w:lang w:val="en-US"/>
        </w:rPr>
        <w:t>be used</w:t>
      </w:r>
      <w:proofErr w:type="gramEnd"/>
      <w:r>
        <w:rPr>
          <w:rFonts w:ascii="Arial" w:hAnsi="Arial" w:cs="Arial"/>
          <w:sz w:val="24"/>
          <w:szCs w:val="24"/>
          <w:lang w:val="en-US"/>
        </w:rPr>
        <w:t xml:space="preserve"> by the Contractor in the production process, including the presence and application of appropriate </w:t>
      </w:r>
      <w:r>
        <w:rPr>
          <w:rFonts w:ascii="Arial" w:hAnsi="Arial" w:cs="Arial"/>
          <w:i/>
          <w:iCs/>
          <w:sz w:val="24"/>
          <w:szCs w:val="24"/>
          <w:lang w:val="en-US"/>
        </w:rPr>
        <w:t>quality management</w:t>
      </w:r>
      <w:r>
        <w:rPr>
          <w:rFonts w:ascii="Arial" w:hAnsi="Arial" w:cs="Arial"/>
          <w:sz w:val="24"/>
          <w:szCs w:val="24"/>
          <w:lang w:val="en-US"/>
        </w:rPr>
        <w:t xml:space="preserve">, the manufacture of state-of-the-art </w:t>
      </w:r>
      <w:r>
        <w:rPr>
          <w:rFonts w:ascii="Arial" w:hAnsi="Arial" w:cs="Arial"/>
          <w:i/>
          <w:iCs/>
          <w:sz w:val="24"/>
          <w:szCs w:val="24"/>
          <w:lang w:val="en-US"/>
        </w:rPr>
        <w:t>products</w:t>
      </w:r>
      <w:r>
        <w:rPr>
          <w:rFonts w:ascii="Arial" w:hAnsi="Arial" w:cs="Arial"/>
          <w:sz w:val="24"/>
          <w:szCs w:val="24"/>
          <w:lang w:val="en-US"/>
        </w:rPr>
        <w:t xml:space="preserve"> in compliance with </w:t>
      </w:r>
      <w:r>
        <w:rPr>
          <w:rFonts w:ascii="Arial" w:hAnsi="Arial" w:cs="Arial"/>
          <w:i/>
          <w:iCs/>
          <w:sz w:val="24"/>
          <w:szCs w:val="24"/>
          <w:lang w:val="en-US"/>
        </w:rPr>
        <w:t>requirements specifications</w:t>
      </w:r>
      <w:r>
        <w:rPr>
          <w:rFonts w:ascii="Arial" w:hAnsi="Arial" w:cs="Arial"/>
          <w:sz w:val="24"/>
          <w:szCs w:val="24"/>
          <w:lang w:val="en-US"/>
        </w:rPr>
        <w:t>.</w:t>
      </w:r>
    </w:p>
    <w:p w14:paraId="086853AD" w14:textId="77777777" w:rsidR="004E5862" w:rsidRPr="002B0332" w:rsidRDefault="004E5862" w:rsidP="004E5862">
      <w:pPr>
        <w:pStyle w:val="berschrift6"/>
        <w:rPr>
          <w:rFonts w:ascii="Arial" w:hAnsi="Arial" w:cs="Arial"/>
          <w:bCs w:val="0"/>
          <w:sz w:val="24"/>
          <w:szCs w:val="24"/>
          <w:lang w:val="en-US"/>
        </w:rPr>
      </w:pPr>
      <w:r>
        <w:rPr>
          <w:rFonts w:ascii="Arial" w:hAnsi="Arial" w:cs="Arial"/>
          <w:sz w:val="24"/>
          <w:szCs w:val="24"/>
          <w:lang w:val="en-US"/>
        </w:rPr>
        <w:t>General Obligations of the Contractor:</w:t>
      </w:r>
    </w:p>
    <w:p w14:paraId="086853AE" w14:textId="77777777" w:rsidR="004E5862" w:rsidRPr="004E5862" w:rsidRDefault="004E5862" w:rsidP="004E5862">
      <w:pPr>
        <w:spacing w:after="240" w:line="360" w:lineRule="exact"/>
        <w:rPr>
          <w:rFonts w:ascii="Arial" w:hAnsi="Arial" w:cs="Arial"/>
          <w:sz w:val="24"/>
          <w:szCs w:val="24"/>
        </w:rPr>
      </w:pPr>
      <w:r>
        <w:rPr>
          <w:rFonts w:ascii="Arial" w:hAnsi="Arial" w:cs="Arial"/>
          <w:sz w:val="24"/>
          <w:szCs w:val="24"/>
          <w:lang w:val="en-US"/>
        </w:rPr>
        <w:t xml:space="preserve">The Contractor undertakes to bear sole responsibility for the planning, organization and implementation of quality management in such a way that comprehensive control and monitoring </w:t>
      </w:r>
      <w:proofErr w:type="gramStart"/>
      <w:r>
        <w:rPr>
          <w:rFonts w:ascii="Arial" w:hAnsi="Arial" w:cs="Arial"/>
          <w:sz w:val="24"/>
          <w:szCs w:val="24"/>
          <w:lang w:val="en-US"/>
        </w:rPr>
        <w:t>is guaranteed</w:t>
      </w:r>
      <w:proofErr w:type="gramEnd"/>
      <w:r>
        <w:rPr>
          <w:rFonts w:ascii="Arial" w:hAnsi="Arial" w:cs="Arial"/>
          <w:sz w:val="24"/>
          <w:szCs w:val="24"/>
          <w:lang w:val="en-US"/>
        </w:rPr>
        <w:t xml:space="preserve"> and that the quality and safety requirements for the product are observed. The Client </w:t>
      </w:r>
      <w:proofErr w:type="gramStart"/>
      <w:r>
        <w:rPr>
          <w:rFonts w:ascii="Arial" w:hAnsi="Arial" w:cs="Arial"/>
          <w:sz w:val="24"/>
          <w:szCs w:val="24"/>
          <w:lang w:val="en-US"/>
        </w:rPr>
        <w:t>may – with prior notice – perform</w:t>
      </w:r>
      <w:proofErr w:type="gramEnd"/>
      <w:r>
        <w:rPr>
          <w:rFonts w:ascii="Arial" w:hAnsi="Arial" w:cs="Arial"/>
          <w:sz w:val="24"/>
          <w:szCs w:val="24"/>
          <w:lang w:val="en-US"/>
        </w:rPr>
        <w:t xml:space="preserve"> regular audits at the Contractor</w:t>
      </w:r>
      <w:r w:rsidR="00795741">
        <w:rPr>
          <w:rFonts w:ascii="Arial" w:hAnsi="Arial" w:cs="Arial"/>
          <w:sz w:val="24"/>
          <w:szCs w:val="24"/>
          <w:lang w:val="en-US"/>
        </w:rPr>
        <w:t>’s premises</w:t>
      </w:r>
      <w:r>
        <w:rPr>
          <w:rFonts w:ascii="Arial" w:hAnsi="Arial" w:cs="Arial"/>
          <w:sz w:val="24"/>
          <w:szCs w:val="24"/>
          <w:lang w:val="en-US"/>
        </w:rPr>
        <w:t xml:space="preserve">. The Contractor undertakes to provide the Client with free-of-charge advice regarding relevant questions that concern the quality of the product, </w:t>
      </w:r>
      <w:r>
        <w:rPr>
          <w:rFonts w:ascii="Arial" w:hAnsi="Arial" w:cs="Arial"/>
          <w:sz w:val="24"/>
          <w:szCs w:val="24"/>
          <w:lang w:val="en-US"/>
        </w:rPr>
        <w:lastRenderedPageBreak/>
        <w:t xml:space="preserve">in order to achieve a mutual understanding of quality. The following obligations </w:t>
      </w:r>
      <w:proofErr w:type="gramStart"/>
      <w:r>
        <w:rPr>
          <w:rFonts w:ascii="Arial" w:hAnsi="Arial" w:cs="Arial"/>
          <w:sz w:val="24"/>
          <w:szCs w:val="24"/>
          <w:lang w:val="en-US"/>
        </w:rPr>
        <w:t>must be observed</w:t>
      </w:r>
      <w:proofErr w:type="gramEnd"/>
      <w:r>
        <w:rPr>
          <w:rFonts w:ascii="Arial" w:hAnsi="Arial" w:cs="Arial"/>
          <w:sz w:val="24"/>
          <w:szCs w:val="24"/>
          <w:lang w:val="en-US"/>
        </w:rPr>
        <w:t xml:space="preserve"> in particular:</w:t>
      </w:r>
    </w:p>
    <w:p w14:paraId="086853AF" w14:textId="77777777" w:rsidR="00CA752B" w:rsidRDefault="004E5862"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 xml:space="preserve">Within </w:t>
      </w:r>
      <w:r>
        <w:rPr>
          <w:rFonts w:ascii="Arial" w:hAnsi="Arial" w:cs="Arial"/>
          <w:i/>
          <w:iCs/>
          <w:sz w:val="24"/>
          <w:szCs w:val="24"/>
          <w:lang w:val="en-US"/>
        </w:rPr>
        <w:t>quality management</w:t>
      </w:r>
      <w:r>
        <w:rPr>
          <w:rFonts w:ascii="Arial" w:hAnsi="Arial" w:cs="Arial"/>
          <w:sz w:val="24"/>
          <w:szCs w:val="24"/>
          <w:lang w:val="en-US"/>
        </w:rPr>
        <w:t xml:space="preserve">, a valid production process to manufacture </w:t>
      </w:r>
      <w:r>
        <w:rPr>
          <w:rFonts w:ascii="Arial" w:hAnsi="Arial" w:cs="Arial"/>
          <w:i/>
          <w:iCs/>
          <w:sz w:val="24"/>
          <w:szCs w:val="24"/>
          <w:lang w:val="en-US"/>
        </w:rPr>
        <w:t xml:space="preserve">products </w:t>
      </w:r>
      <w:proofErr w:type="gramStart"/>
      <w:r>
        <w:rPr>
          <w:rFonts w:ascii="Arial" w:hAnsi="Arial" w:cs="Arial"/>
          <w:sz w:val="24"/>
          <w:szCs w:val="24"/>
          <w:lang w:val="en-US"/>
        </w:rPr>
        <w:t xml:space="preserve">must be </w:t>
      </w:r>
      <w:r>
        <w:rPr>
          <w:rFonts w:ascii="Arial" w:hAnsi="Arial" w:cs="Arial"/>
          <w:i/>
          <w:iCs/>
          <w:sz w:val="24"/>
          <w:szCs w:val="24"/>
          <w:lang w:val="en-US"/>
        </w:rPr>
        <w:t>defined, specified in writing and monitored</w:t>
      </w:r>
      <w:proofErr w:type="gramEnd"/>
      <w:r>
        <w:rPr>
          <w:rFonts w:ascii="Arial" w:hAnsi="Arial" w:cs="Arial"/>
          <w:sz w:val="24"/>
          <w:szCs w:val="24"/>
          <w:lang w:val="en-US"/>
        </w:rPr>
        <w:t>.</w:t>
      </w:r>
    </w:p>
    <w:p w14:paraId="086853B0" w14:textId="77777777" w:rsidR="00CA752B" w:rsidRDefault="004E5862"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 xml:space="preserve">The </w:t>
      </w:r>
      <w:r>
        <w:rPr>
          <w:rFonts w:ascii="Arial" w:hAnsi="Arial" w:cs="Arial"/>
          <w:i/>
          <w:iCs/>
          <w:sz w:val="24"/>
          <w:szCs w:val="24"/>
          <w:lang w:val="en-US"/>
        </w:rPr>
        <w:t>products</w:t>
      </w:r>
      <w:r>
        <w:rPr>
          <w:rFonts w:ascii="Arial" w:hAnsi="Arial" w:cs="Arial"/>
          <w:sz w:val="24"/>
          <w:szCs w:val="24"/>
          <w:lang w:val="en-US"/>
        </w:rPr>
        <w:t xml:space="preserve"> delivered must meet the </w:t>
      </w:r>
      <w:r>
        <w:rPr>
          <w:rFonts w:ascii="Arial" w:hAnsi="Arial" w:cs="Arial"/>
          <w:i/>
          <w:iCs/>
          <w:sz w:val="24"/>
          <w:szCs w:val="24"/>
          <w:lang w:val="en-US"/>
        </w:rPr>
        <w:t>requirements specifications,</w:t>
      </w:r>
      <w:r>
        <w:rPr>
          <w:rFonts w:ascii="Arial" w:hAnsi="Arial" w:cs="Arial"/>
          <w:sz w:val="24"/>
          <w:szCs w:val="24"/>
          <w:lang w:val="en-US"/>
        </w:rPr>
        <w:t xml:space="preserve"> and evidence is to </w:t>
      </w:r>
      <w:proofErr w:type="gramStart"/>
      <w:r>
        <w:rPr>
          <w:rFonts w:ascii="Arial" w:hAnsi="Arial" w:cs="Arial"/>
          <w:sz w:val="24"/>
          <w:szCs w:val="24"/>
          <w:lang w:val="en-US"/>
        </w:rPr>
        <w:t>be provided</w:t>
      </w:r>
      <w:proofErr w:type="gramEnd"/>
      <w:r>
        <w:rPr>
          <w:rFonts w:ascii="Arial" w:hAnsi="Arial" w:cs="Arial"/>
          <w:sz w:val="24"/>
          <w:szCs w:val="24"/>
          <w:lang w:val="en-US"/>
        </w:rPr>
        <w:t xml:space="preserve"> through </w:t>
      </w:r>
      <w:r>
        <w:rPr>
          <w:rFonts w:ascii="Arial" w:hAnsi="Arial" w:cs="Arial"/>
          <w:i/>
          <w:iCs/>
          <w:sz w:val="24"/>
          <w:szCs w:val="24"/>
          <w:lang w:val="en-US"/>
        </w:rPr>
        <w:t xml:space="preserve">verification </w:t>
      </w:r>
      <w:r>
        <w:rPr>
          <w:rFonts w:ascii="Arial" w:hAnsi="Arial" w:cs="Arial"/>
          <w:sz w:val="24"/>
          <w:szCs w:val="24"/>
          <w:lang w:val="en-US"/>
        </w:rPr>
        <w:t>or</w:t>
      </w:r>
      <w:r>
        <w:rPr>
          <w:rFonts w:ascii="Arial" w:hAnsi="Arial" w:cs="Arial"/>
          <w:i/>
          <w:iCs/>
          <w:sz w:val="24"/>
          <w:szCs w:val="24"/>
          <w:lang w:val="en-US"/>
        </w:rPr>
        <w:t xml:space="preserve"> validation</w:t>
      </w:r>
      <w:r>
        <w:rPr>
          <w:rFonts w:ascii="Arial" w:hAnsi="Arial" w:cs="Arial"/>
          <w:sz w:val="24"/>
          <w:szCs w:val="24"/>
          <w:lang w:val="en-US"/>
        </w:rPr>
        <w:t>.</w:t>
      </w:r>
    </w:p>
    <w:p w14:paraId="086853B1" w14:textId="77777777" w:rsidR="004E5862" w:rsidRPr="002B0332" w:rsidRDefault="00E767E4"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 xml:space="preserve">The </w:t>
      </w:r>
      <w:r>
        <w:rPr>
          <w:rFonts w:ascii="Arial" w:hAnsi="Arial" w:cs="Arial"/>
          <w:i/>
          <w:iCs/>
          <w:sz w:val="24"/>
          <w:szCs w:val="24"/>
          <w:lang w:val="en-US"/>
        </w:rPr>
        <w:t>products’</w:t>
      </w:r>
      <w:r>
        <w:rPr>
          <w:rFonts w:ascii="Arial" w:hAnsi="Arial" w:cs="Arial"/>
          <w:sz w:val="24"/>
          <w:szCs w:val="24"/>
          <w:lang w:val="en-US"/>
        </w:rPr>
        <w:t xml:space="preserve"> compliance with applicable statutory, regulatory, patent and normative regulations must be ensured and monitored.</w:t>
      </w:r>
    </w:p>
    <w:p w14:paraId="086853B2" w14:textId="77777777" w:rsidR="00CA752B" w:rsidRDefault="00C52F61" w:rsidP="004E5862">
      <w:pPr>
        <w:numPr>
          <w:ilvl w:val="0"/>
          <w:numId w:val="46"/>
        </w:numPr>
        <w:spacing w:after="240" w:line="360" w:lineRule="exact"/>
        <w:rPr>
          <w:lang w:val="en-US"/>
        </w:rPr>
      </w:pPr>
      <w:r>
        <w:rPr>
          <w:rFonts w:ascii="Arial" w:hAnsi="Arial"/>
          <w:sz w:val="24"/>
          <w:szCs w:val="24"/>
          <w:lang w:val="en-US"/>
        </w:rPr>
        <w:t>The products delivered must not contain any materials on the Client’s banned substances list. The current list of banned substances is a component of this Contract and can be found online (</w:t>
      </w:r>
      <w:hyperlink r:id="rId13" w:history="1">
        <w:r w:rsidR="00F10690" w:rsidRPr="00F10690">
          <w:rPr>
            <w:rStyle w:val="Hyperlink"/>
            <w:szCs w:val="24"/>
            <w:lang w:val="en-US"/>
          </w:rPr>
          <w:t>www.zeiss.de/meditec</w:t>
        </w:r>
      </w:hyperlink>
      <w:r w:rsidR="00F10690">
        <w:rPr>
          <w:rFonts w:ascii="Arial" w:hAnsi="Arial"/>
          <w:sz w:val="24"/>
          <w:szCs w:val="24"/>
          <w:lang w:val="en-US"/>
        </w:rPr>
        <w:t xml:space="preserve"> </w:t>
      </w:r>
      <w:r w:rsidRPr="00F10690">
        <w:rPr>
          <w:rStyle w:val="Hyperlink"/>
          <w:color w:val="auto"/>
          <w:u w:val="none"/>
          <w:lang w:val="en-US"/>
        </w:rPr>
        <w:t xml:space="preserve">at </w:t>
      </w:r>
      <w:proofErr w:type="spellStart"/>
      <w:r w:rsidRPr="00F10690">
        <w:rPr>
          <w:rStyle w:val="Hyperlink"/>
          <w:color w:val="auto"/>
          <w:u w:val="none"/>
          <w:lang w:val="en-US"/>
        </w:rPr>
        <w:t>Rechtshinweise</w:t>
      </w:r>
      <w:proofErr w:type="spellEnd"/>
      <w:r w:rsidRPr="00F10690">
        <w:rPr>
          <w:rStyle w:val="Hyperlink"/>
          <w:color w:val="auto"/>
          <w:u w:val="none"/>
          <w:lang w:val="en-US"/>
        </w:rPr>
        <w:t xml:space="preserve"> - AGB or: </w:t>
      </w:r>
      <w:hyperlink r:id="rId14" w:history="1">
        <w:r>
          <w:rPr>
            <w:rStyle w:val="Hyperlink"/>
            <w:lang w:val="en-US"/>
          </w:rPr>
          <w:t>www.zeiss.com/meditec</w:t>
        </w:r>
      </w:hyperlink>
      <w:r w:rsidRPr="00F10690">
        <w:rPr>
          <w:rStyle w:val="Hyperlink"/>
          <w:color w:val="auto"/>
          <w:u w:val="none"/>
          <w:lang w:val="en-US"/>
        </w:rPr>
        <w:t xml:space="preserve"> at Legal Information - Terms and Conditions)</w:t>
      </w:r>
    </w:p>
    <w:p w14:paraId="086853B3" w14:textId="77777777" w:rsidR="00CA752B" w:rsidRDefault="004E5862"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 xml:space="preserve">Tools, including software, which are used in the production process and </w:t>
      </w:r>
      <w:r w:rsidR="00491427">
        <w:rPr>
          <w:rFonts w:ascii="Arial" w:hAnsi="Arial" w:cs="Arial"/>
          <w:sz w:val="24"/>
          <w:szCs w:val="24"/>
          <w:lang w:val="en-US"/>
        </w:rPr>
        <w:t xml:space="preserve">which </w:t>
      </w:r>
      <w:r>
        <w:rPr>
          <w:rFonts w:ascii="Arial" w:hAnsi="Arial" w:cs="Arial"/>
          <w:sz w:val="24"/>
          <w:szCs w:val="24"/>
          <w:lang w:val="en-US"/>
        </w:rPr>
        <w:t xml:space="preserve">could influence the compliance of the development results or products with the requirements specifications must be appropriate for their use and validated prior to being used for the first time. The validation </w:t>
      </w:r>
      <w:proofErr w:type="gramStart"/>
      <w:r>
        <w:rPr>
          <w:rFonts w:ascii="Arial" w:hAnsi="Arial" w:cs="Arial"/>
          <w:sz w:val="24"/>
          <w:szCs w:val="24"/>
          <w:lang w:val="en-US"/>
        </w:rPr>
        <w:t>must be documented</w:t>
      </w:r>
      <w:proofErr w:type="gramEnd"/>
      <w:r>
        <w:rPr>
          <w:rFonts w:ascii="Arial" w:hAnsi="Arial" w:cs="Arial"/>
          <w:sz w:val="24"/>
          <w:szCs w:val="24"/>
          <w:lang w:val="en-US"/>
        </w:rPr>
        <w:t xml:space="preserve"> in writing.</w:t>
      </w:r>
    </w:p>
    <w:p w14:paraId="086853B4" w14:textId="77777777" w:rsidR="004E5862" w:rsidRPr="004854AE" w:rsidRDefault="004E5862" w:rsidP="004E5862">
      <w:pPr>
        <w:numPr>
          <w:ilvl w:val="0"/>
          <w:numId w:val="46"/>
        </w:numPr>
        <w:spacing w:after="240" w:line="360" w:lineRule="exact"/>
        <w:rPr>
          <w:rFonts w:ascii="Arial" w:hAnsi="Arial" w:cs="Arial"/>
          <w:sz w:val="24"/>
          <w:szCs w:val="24"/>
          <w:lang w:val="en-US"/>
        </w:rPr>
      </w:pPr>
      <w:proofErr w:type="gramStart"/>
      <w:r>
        <w:rPr>
          <w:rFonts w:ascii="Arial" w:hAnsi="Arial" w:cs="Arial"/>
          <w:sz w:val="24"/>
          <w:szCs w:val="24"/>
          <w:lang w:val="en-US"/>
        </w:rPr>
        <w:t xml:space="preserve">Tools </w:t>
      </w:r>
      <w:r w:rsidR="00491427">
        <w:rPr>
          <w:rFonts w:ascii="Arial" w:hAnsi="Arial" w:cs="Arial"/>
          <w:sz w:val="24"/>
          <w:szCs w:val="24"/>
          <w:lang w:val="en-US"/>
        </w:rPr>
        <w:t>which</w:t>
      </w:r>
      <w:proofErr w:type="gramEnd"/>
      <w:r w:rsidR="00491427">
        <w:rPr>
          <w:rFonts w:ascii="Arial" w:hAnsi="Arial" w:cs="Arial"/>
          <w:sz w:val="24"/>
          <w:szCs w:val="24"/>
          <w:lang w:val="en-US"/>
        </w:rPr>
        <w:t xml:space="preserve"> are </w:t>
      </w:r>
      <w:r>
        <w:rPr>
          <w:rFonts w:ascii="Arial" w:hAnsi="Arial" w:cs="Arial"/>
          <w:sz w:val="24"/>
          <w:szCs w:val="24"/>
          <w:lang w:val="en-US"/>
        </w:rPr>
        <w:t xml:space="preserve">used in the production process and could influence the compliance of the </w:t>
      </w:r>
      <w:r>
        <w:rPr>
          <w:rFonts w:ascii="Arial" w:hAnsi="Arial" w:cs="Arial"/>
          <w:i/>
          <w:iCs/>
          <w:sz w:val="24"/>
          <w:szCs w:val="24"/>
          <w:lang w:val="en-US"/>
        </w:rPr>
        <w:t>products</w:t>
      </w:r>
      <w:r>
        <w:rPr>
          <w:rFonts w:ascii="Arial" w:hAnsi="Arial" w:cs="Arial"/>
          <w:sz w:val="24"/>
          <w:szCs w:val="24"/>
          <w:lang w:val="en-US"/>
        </w:rPr>
        <w:t xml:space="preserve"> with the </w:t>
      </w:r>
      <w:r>
        <w:rPr>
          <w:rFonts w:ascii="Arial" w:hAnsi="Arial" w:cs="Arial"/>
          <w:i/>
          <w:iCs/>
          <w:sz w:val="24"/>
          <w:szCs w:val="24"/>
          <w:lang w:val="en-US"/>
        </w:rPr>
        <w:t xml:space="preserve">requirements specifications </w:t>
      </w:r>
      <w:r>
        <w:rPr>
          <w:rFonts w:ascii="Arial" w:hAnsi="Arial" w:cs="Arial"/>
          <w:sz w:val="24"/>
          <w:szCs w:val="24"/>
          <w:lang w:val="en-US"/>
        </w:rPr>
        <w:t xml:space="preserve">must be calibrated prior to being used for the first time and regularly thereafter. The calibration </w:t>
      </w:r>
      <w:proofErr w:type="gramStart"/>
      <w:r>
        <w:rPr>
          <w:rFonts w:ascii="Arial" w:hAnsi="Arial" w:cs="Arial"/>
          <w:sz w:val="24"/>
          <w:szCs w:val="24"/>
          <w:lang w:val="en-US"/>
        </w:rPr>
        <w:t>must be documented</w:t>
      </w:r>
      <w:proofErr w:type="gramEnd"/>
      <w:r>
        <w:rPr>
          <w:rFonts w:ascii="Arial" w:hAnsi="Arial" w:cs="Arial"/>
          <w:sz w:val="24"/>
          <w:szCs w:val="24"/>
          <w:lang w:val="en-US"/>
        </w:rPr>
        <w:t xml:space="preserve"> in writing.</w:t>
      </w:r>
    </w:p>
    <w:p w14:paraId="086853B5" w14:textId="77777777" w:rsidR="004E5862" w:rsidRPr="002B0332" w:rsidRDefault="00C52F61"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The Contractor must inform the Client immediately of any discontinued devices or components, changes to upstream suppliers or other market changes, insofar as these could affect the future supply to the Client.</w:t>
      </w:r>
    </w:p>
    <w:p w14:paraId="086853B6" w14:textId="77777777" w:rsidR="004E5862" w:rsidRPr="002B0332" w:rsidRDefault="004E5862"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 xml:space="preserve">Changes that concern the </w:t>
      </w:r>
      <w:r>
        <w:rPr>
          <w:rFonts w:ascii="Arial" w:hAnsi="Arial" w:cs="Arial"/>
          <w:i/>
          <w:iCs/>
          <w:sz w:val="24"/>
          <w:szCs w:val="24"/>
          <w:lang w:val="en-US"/>
        </w:rPr>
        <w:t>requirements specifications</w:t>
      </w:r>
      <w:r>
        <w:rPr>
          <w:rFonts w:ascii="Arial" w:hAnsi="Arial" w:cs="Arial"/>
          <w:sz w:val="24"/>
          <w:szCs w:val="24"/>
          <w:lang w:val="en-US"/>
        </w:rPr>
        <w:t xml:space="preserve"> or the agreed quality management </w:t>
      </w:r>
      <w:proofErr w:type="gramStart"/>
      <w:r>
        <w:rPr>
          <w:rFonts w:ascii="Arial" w:hAnsi="Arial" w:cs="Arial"/>
          <w:sz w:val="24"/>
          <w:szCs w:val="24"/>
          <w:lang w:val="en-US"/>
        </w:rPr>
        <w:t>may only be made</w:t>
      </w:r>
      <w:proofErr w:type="gramEnd"/>
      <w:r>
        <w:rPr>
          <w:rFonts w:ascii="Arial" w:hAnsi="Arial" w:cs="Arial"/>
          <w:sz w:val="24"/>
          <w:szCs w:val="24"/>
          <w:lang w:val="en-US"/>
        </w:rPr>
        <w:t xml:space="preserve"> with the prior written consent of the Client.</w:t>
      </w:r>
    </w:p>
    <w:p w14:paraId="086853B7" w14:textId="77777777" w:rsidR="004E5862" w:rsidRPr="002B0332" w:rsidRDefault="00802B0D"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lastRenderedPageBreak/>
        <w:t xml:space="preserve">The Contractor must adjust the implementation of </w:t>
      </w:r>
      <w:r>
        <w:rPr>
          <w:rFonts w:ascii="Arial" w:hAnsi="Arial" w:cs="Arial"/>
          <w:i/>
          <w:iCs/>
          <w:sz w:val="24"/>
          <w:szCs w:val="24"/>
          <w:lang w:val="en-US"/>
        </w:rPr>
        <w:t>requirements specifications</w:t>
      </w:r>
      <w:r>
        <w:rPr>
          <w:rFonts w:ascii="Arial" w:hAnsi="Arial" w:cs="Arial"/>
          <w:sz w:val="24"/>
          <w:szCs w:val="24"/>
          <w:lang w:val="en-US"/>
        </w:rPr>
        <w:t xml:space="preserve"> and the maintenance of its </w:t>
      </w:r>
      <w:r>
        <w:rPr>
          <w:rFonts w:ascii="Arial" w:hAnsi="Arial" w:cs="Arial"/>
          <w:i/>
          <w:iCs/>
          <w:sz w:val="24"/>
          <w:szCs w:val="24"/>
          <w:lang w:val="en-US"/>
        </w:rPr>
        <w:t>quality management</w:t>
      </w:r>
      <w:r>
        <w:rPr>
          <w:rFonts w:ascii="Arial" w:hAnsi="Arial" w:cs="Arial"/>
          <w:sz w:val="24"/>
          <w:szCs w:val="24"/>
          <w:lang w:val="en-US"/>
        </w:rPr>
        <w:t xml:space="preserve"> in line with the current state of technology.</w:t>
      </w:r>
    </w:p>
    <w:p w14:paraId="086853B8" w14:textId="77777777" w:rsidR="004E5862" w:rsidRPr="002B0332" w:rsidRDefault="00A86C97"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 xml:space="preserve">The Contractor must refrain from communicating or commenting on events, approval-related aspects or measures in relation to the </w:t>
      </w:r>
      <w:r>
        <w:rPr>
          <w:rFonts w:ascii="Arial" w:hAnsi="Arial" w:cs="Arial"/>
          <w:i/>
          <w:iCs/>
          <w:sz w:val="24"/>
          <w:szCs w:val="24"/>
          <w:lang w:val="en-US"/>
        </w:rPr>
        <w:t>products</w:t>
      </w:r>
      <w:r>
        <w:rPr>
          <w:rFonts w:ascii="Arial" w:hAnsi="Arial" w:cs="Arial"/>
          <w:sz w:val="24"/>
          <w:szCs w:val="24"/>
          <w:lang w:val="en-US"/>
        </w:rPr>
        <w:t xml:space="preserve"> externally and without third parties without the written consent of the Client.</w:t>
      </w:r>
    </w:p>
    <w:p w14:paraId="086853B9" w14:textId="77777777" w:rsidR="004E5862" w:rsidRPr="002B0332" w:rsidRDefault="00A86C97"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 xml:space="preserve">The Contractor must guarantee that the </w:t>
      </w:r>
      <w:r>
        <w:rPr>
          <w:rFonts w:ascii="Arial" w:hAnsi="Arial" w:cs="Arial"/>
          <w:i/>
          <w:iCs/>
          <w:sz w:val="24"/>
          <w:szCs w:val="24"/>
          <w:lang w:val="en-US"/>
        </w:rPr>
        <w:t>products</w:t>
      </w:r>
      <w:r>
        <w:rPr>
          <w:rFonts w:ascii="Arial" w:hAnsi="Arial" w:cs="Arial"/>
          <w:sz w:val="24"/>
          <w:szCs w:val="24"/>
          <w:lang w:val="en-US"/>
        </w:rPr>
        <w:t xml:space="preserve"> </w:t>
      </w:r>
      <w:proofErr w:type="gramStart"/>
      <w:r>
        <w:rPr>
          <w:rFonts w:ascii="Arial" w:hAnsi="Arial" w:cs="Arial"/>
          <w:sz w:val="24"/>
          <w:szCs w:val="24"/>
          <w:lang w:val="en-US"/>
        </w:rPr>
        <w:t>are clearly identified</w:t>
      </w:r>
      <w:proofErr w:type="gramEnd"/>
      <w:r>
        <w:rPr>
          <w:rFonts w:ascii="Arial" w:hAnsi="Arial" w:cs="Arial"/>
          <w:sz w:val="24"/>
          <w:szCs w:val="24"/>
          <w:lang w:val="en-US"/>
        </w:rPr>
        <w:t xml:space="preserve"> and keep and control records on their origin, in particular where traceability is demanded.</w:t>
      </w:r>
    </w:p>
    <w:p w14:paraId="086853BA" w14:textId="77777777" w:rsidR="004E5862" w:rsidRPr="002B0332" w:rsidRDefault="004E5862"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Upon request from the Client, the Contractor must actively participate in processing product approvals, investigating incidents as well as corrective and preventive action (CAPA).</w:t>
      </w:r>
    </w:p>
    <w:p w14:paraId="086853BB" w14:textId="77777777" w:rsidR="004E5862" w:rsidRPr="002B0332" w:rsidRDefault="004E5862"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 xml:space="preserve">All deviations that could influence the compliance of the </w:t>
      </w:r>
      <w:r>
        <w:rPr>
          <w:rFonts w:ascii="Arial" w:hAnsi="Arial" w:cs="Arial"/>
          <w:i/>
          <w:iCs/>
          <w:sz w:val="24"/>
          <w:szCs w:val="24"/>
          <w:lang w:val="en-US"/>
        </w:rPr>
        <w:t>products</w:t>
      </w:r>
      <w:r>
        <w:rPr>
          <w:rFonts w:ascii="Arial" w:hAnsi="Arial" w:cs="Arial"/>
          <w:sz w:val="24"/>
          <w:szCs w:val="24"/>
          <w:lang w:val="en-US"/>
        </w:rPr>
        <w:t xml:space="preserve"> with the </w:t>
      </w:r>
      <w:r>
        <w:rPr>
          <w:rFonts w:ascii="Arial" w:hAnsi="Arial" w:cs="Arial"/>
          <w:i/>
          <w:iCs/>
          <w:sz w:val="24"/>
          <w:szCs w:val="24"/>
          <w:lang w:val="en-US"/>
        </w:rPr>
        <w:t>requirements specifications</w:t>
      </w:r>
      <w:r>
        <w:rPr>
          <w:rFonts w:ascii="Arial" w:hAnsi="Arial" w:cs="Arial"/>
          <w:sz w:val="24"/>
          <w:szCs w:val="24"/>
          <w:lang w:val="en-US"/>
        </w:rPr>
        <w:t xml:space="preserve"> </w:t>
      </w:r>
      <w:proofErr w:type="gramStart"/>
      <w:r>
        <w:rPr>
          <w:rFonts w:ascii="Arial" w:hAnsi="Arial" w:cs="Arial"/>
          <w:sz w:val="24"/>
          <w:szCs w:val="24"/>
          <w:lang w:val="en-US"/>
        </w:rPr>
        <w:t>must be reported</w:t>
      </w:r>
      <w:proofErr w:type="gramEnd"/>
      <w:r>
        <w:rPr>
          <w:rFonts w:ascii="Arial" w:hAnsi="Arial" w:cs="Arial"/>
          <w:sz w:val="24"/>
          <w:szCs w:val="24"/>
          <w:lang w:val="en-US"/>
        </w:rPr>
        <w:t xml:space="preserve"> to the Client immediately.</w:t>
      </w:r>
    </w:p>
    <w:p w14:paraId="086853BC" w14:textId="77777777" w:rsidR="00CA752B" w:rsidRDefault="004E5862" w:rsidP="004E5862">
      <w:pPr>
        <w:numPr>
          <w:ilvl w:val="0"/>
          <w:numId w:val="46"/>
        </w:numPr>
        <w:spacing w:after="240" w:line="360" w:lineRule="exact"/>
        <w:rPr>
          <w:rFonts w:ascii="Arial" w:hAnsi="Arial" w:cs="Arial"/>
          <w:sz w:val="24"/>
          <w:szCs w:val="24"/>
          <w:lang w:val="en-US"/>
        </w:rPr>
      </w:pPr>
      <w:proofErr w:type="gramStart"/>
      <w:r>
        <w:rPr>
          <w:rFonts w:ascii="Arial" w:hAnsi="Arial" w:cs="Arial"/>
          <w:sz w:val="24"/>
          <w:szCs w:val="24"/>
          <w:lang w:val="en-US"/>
        </w:rPr>
        <w:t>Requirements in the context of the CAPA process for the purpose of the implementation of statutory, normative or Client-related requirements must be implemented by the Contractor</w:t>
      </w:r>
      <w:proofErr w:type="gramEnd"/>
      <w:r>
        <w:rPr>
          <w:rFonts w:ascii="Arial" w:hAnsi="Arial" w:cs="Arial"/>
          <w:sz w:val="24"/>
          <w:szCs w:val="24"/>
          <w:lang w:val="en-US"/>
        </w:rPr>
        <w:t>.</w:t>
      </w:r>
    </w:p>
    <w:p w14:paraId="086853BD" w14:textId="77777777" w:rsidR="00CA752B" w:rsidRDefault="00E83EEA"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 xml:space="preserve">The Contractor is responsible for the comprehensible preparation, maintenance, storage and transfer of technical documentation (including software) and records on each </w:t>
      </w:r>
      <w:r>
        <w:rPr>
          <w:rFonts w:ascii="Arial" w:hAnsi="Arial" w:cs="Arial"/>
          <w:i/>
          <w:iCs/>
          <w:sz w:val="24"/>
          <w:szCs w:val="24"/>
          <w:lang w:val="en-US"/>
        </w:rPr>
        <w:t>product</w:t>
      </w:r>
      <w:r>
        <w:rPr>
          <w:rFonts w:ascii="Arial" w:hAnsi="Arial" w:cs="Arial"/>
          <w:sz w:val="24"/>
          <w:szCs w:val="24"/>
          <w:lang w:val="en-US"/>
        </w:rPr>
        <w:t>.</w:t>
      </w:r>
    </w:p>
    <w:p w14:paraId="086853BE" w14:textId="77777777" w:rsidR="004E5862" w:rsidRPr="002B0332" w:rsidRDefault="004E5862"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 xml:space="preserve">All specification and evidence documents that are a component of the </w:t>
      </w:r>
      <w:r>
        <w:rPr>
          <w:rFonts w:ascii="Arial" w:hAnsi="Arial" w:cs="Arial"/>
          <w:i/>
          <w:iCs/>
          <w:sz w:val="24"/>
          <w:szCs w:val="24"/>
          <w:lang w:val="en-US"/>
        </w:rPr>
        <w:t>product</w:t>
      </w:r>
      <w:r>
        <w:rPr>
          <w:rFonts w:ascii="Arial" w:hAnsi="Arial" w:cs="Arial"/>
          <w:sz w:val="24"/>
          <w:szCs w:val="24"/>
          <w:lang w:val="en-US"/>
        </w:rPr>
        <w:t xml:space="preserve"> </w:t>
      </w:r>
      <w:proofErr w:type="gramStart"/>
      <w:r>
        <w:rPr>
          <w:rFonts w:ascii="Arial" w:hAnsi="Arial" w:cs="Arial"/>
          <w:sz w:val="24"/>
          <w:szCs w:val="24"/>
          <w:lang w:val="en-US"/>
        </w:rPr>
        <w:t>must be reviewed by at least two people and approved via signature</w:t>
      </w:r>
      <w:proofErr w:type="gramEnd"/>
      <w:r>
        <w:rPr>
          <w:rFonts w:ascii="Arial" w:hAnsi="Arial" w:cs="Arial"/>
          <w:sz w:val="24"/>
          <w:szCs w:val="24"/>
          <w:lang w:val="en-US"/>
        </w:rPr>
        <w:t>.</w:t>
      </w:r>
    </w:p>
    <w:p w14:paraId="086853BF" w14:textId="77777777" w:rsidR="004E5862" w:rsidRPr="002B0332" w:rsidRDefault="00773EB5"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 xml:space="preserve">Technical documentation </w:t>
      </w:r>
      <w:proofErr w:type="gramStart"/>
      <w:r>
        <w:rPr>
          <w:rFonts w:ascii="Arial" w:hAnsi="Arial" w:cs="Arial"/>
          <w:sz w:val="24"/>
          <w:szCs w:val="24"/>
          <w:lang w:val="en-US"/>
        </w:rPr>
        <w:t>must be made</w:t>
      </w:r>
      <w:proofErr w:type="gramEnd"/>
      <w:r>
        <w:rPr>
          <w:rFonts w:ascii="Arial" w:hAnsi="Arial" w:cs="Arial"/>
          <w:sz w:val="24"/>
          <w:szCs w:val="24"/>
          <w:lang w:val="en-US"/>
        </w:rPr>
        <w:t xml:space="preserve"> available immediately upon the Client’s request.</w:t>
      </w:r>
    </w:p>
    <w:p w14:paraId="086853C0" w14:textId="77777777" w:rsidR="004E5862" w:rsidRPr="002B0332" w:rsidRDefault="004E5862"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 xml:space="preserve">All documentation regarding the development, production and procurement process must be stored for at least 15 years, to </w:t>
      </w:r>
      <w:proofErr w:type="gramStart"/>
      <w:r>
        <w:rPr>
          <w:rFonts w:ascii="Arial" w:hAnsi="Arial" w:cs="Arial"/>
          <w:sz w:val="24"/>
          <w:szCs w:val="24"/>
          <w:lang w:val="en-US"/>
        </w:rPr>
        <w:t>be handed over</w:t>
      </w:r>
      <w:proofErr w:type="gramEnd"/>
      <w:r>
        <w:rPr>
          <w:rFonts w:ascii="Arial" w:hAnsi="Arial" w:cs="Arial"/>
          <w:sz w:val="24"/>
          <w:szCs w:val="24"/>
          <w:lang w:val="en-US"/>
        </w:rPr>
        <w:t xml:space="preserve"> to the Client upon request and, in the event of the dissolution of the Contractor, to its legal </w:t>
      </w:r>
      <w:r>
        <w:rPr>
          <w:rFonts w:ascii="Arial" w:hAnsi="Arial" w:cs="Arial"/>
          <w:sz w:val="24"/>
          <w:szCs w:val="24"/>
          <w:lang w:val="en-US"/>
        </w:rPr>
        <w:lastRenderedPageBreak/>
        <w:t xml:space="preserve">successor. After the expiry of this period, the documents </w:t>
      </w:r>
      <w:proofErr w:type="gramStart"/>
      <w:r>
        <w:rPr>
          <w:rFonts w:ascii="Arial" w:hAnsi="Arial" w:cs="Arial"/>
          <w:sz w:val="24"/>
          <w:szCs w:val="24"/>
          <w:lang w:val="en-US"/>
        </w:rPr>
        <w:t>must be offered</w:t>
      </w:r>
      <w:proofErr w:type="gramEnd"/>
      <w:r>
        <w:rPr>
          <w:rFonts w:ascii="Arial" w:hAnsi="Arial" w:cs="Arial"/>
          <w:sz w:val="24"/>
          <w:szCs w:val="24"/>
          <w:lang w:val="en-US"/>
        </w:rPr>
        <w:t xml:space="preserve"> to the Client for further use.</w:t>
      </w:r>
    </w:p>
    <w:p w14:paraId="086853C1" w14:textId="77777777" w:rsidR="00ED1D06" w:rsidRPr="002B0332" w:rsidRDefault="004E5862" w:rsidP="0029599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 xml:space="preserve">Upon the Client’s request, the Contractor shall actively cooperate in the preparation and conduct of third party audits (providing copies of documents, making contact persons available). The Contractor shall ensure access to all relevant </w:t>
      </w:r>
      <w:proofErr w:type="gramStart"/>
      <w:r>
        <w:rPr>
          <w:rFonts w:ascii="Arial" w:hAnsi="Arial" w:cs="Arial"/>
          <w:sz w:val="24"/>
          <w:szCs w:val="24"/>
          <w:lang w:val="en-US"/>
        </w:rPr>
        <w:t>information which</w:t>
      </w:r>
      <w:proofErr w:type="gramEnd"/>
      <w:r>
        <w:rPr>
          <w:rFonts w:ascii="Arial" w:hAnsi="Arial" w:cs="Arial"/>
          <w:sz w:val="24"/>
          <w:szCs w:val="24"/>
          <w:lang w:val="en-US"/>
        </w:rPr>
        <w:t xml:space="preserve"> demonstrates the implementation of the contractual content. The costs for the third-party auditor are borne by the Client.</w:t>
      </w:r>
    </w:p>
    <w:p w14:paraId="086853C2" w14:textId="77777777" w:rsidR="004E5862" w:rsidRPr="002B0332" w:rsidRDefault="004E5862" w:rsidP="0029599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 xml:space="preserve"> The Contractor shall ensure cooperative collaboration and that access is granted to its business premises for the purposes of product or quality management audits, third-party audits </w:t>
      </w:r>
      <w:proofErr w:type="gramStart"/>
      <w:r>
        <w:rPr>
          <w:rFonts w:ascii="Arial" w:hAnsi="Arial" w:cs="Arial"/>
          <w:sz w:val="24"/>
          <w:szCs w:val="24"/>
          <w:lang w:val="en-US"/>
        </w:rPr>
        <w:t>by or in the presence of the Client</w:t>
      </w:r>
      <w:proofErr w:type="gramEnd"/>
      <w:r>
        <w:rPr>
          <w:rFonts w:ascii="Arial" w:hAnsi="Arial" w:cs="Arial"/>
          <w:sz w:val="24"/>
          <w:szCs w:val="24"/>
          <w:lang w:val="en-US"/>
        </w:rPr>
        <w:t xml:space="preserve"> or by a person the Client has appointed.</w:t>
      </w:r>
    </w:p>
    <w:p w14:paraId="086853C3" w14:textId="77777777" w:rsidR="004E5862" w:rsidRPr="002B0332" w:rsidRDefault="00773EB5" w:rsidP="004E5862">
      <w:pPr>
        <w:numPr>
          <w:ilvl w:val="0"/>
          <w:numId w:val="46"/>
        </w:numPr>
        <w:spacing w:after="240" w:line="360" w:lineRule="exact"/>
        <w:rPr>
          <w:rFonts w:ascii="Arial" w:hAnsi="Arial" w:cs="Arial"/>
          <w:sz w:val="24"/>
          <w:szCs w:val="24"/>
          <w:lang w:val="en-US"/>
        </w:rPr>
      </w:pPr>
      <w:r>
        <w:rPr>
          <w:rFonts w:ascii="Arial" w:hAnsi="Arial" w:cs="Arial"/>
          <w:sz w:val="24"/>
          <w:szCs w:val="24"/>
          <w:lang w:val="en-US"/>
        </w:rPr>
        <w:t>The Contractor must implement itself and assign to any subcontractors (suppliers, service providers, logistics firms, laboratories, calibration services) its obligations towards the Client to ensure product quality, in particular obligations to implement statutory requirements (vigilance, traceability), including within the area of responsibility of this sub-contractor.</w:t>
      </w:r>
      <w:bookmarkStart w:id="48" w:name="_GoBack"/>
      <w:bookmarkEnd w:id="48"/>
    </w:p>
    <w:sectPr w:rsidR="004E5862" w:rsidRPr="002B0332" w:rsidSect="00DC5178">
      <w:headerReference w:type="default" r:id="rId15"/>
      <w:footerReference w:type="default" r:id="rId16"/>
      <w:pgSz w:w="11906" w:h="16838" w:code="9"/>
      <w:pgMar w:top="1588" w:right="1418" w:bottom="2268" w:left="1418"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853C6" w14:textId="77777777" w:rsidR="00B46C0C" w:rsidRDefault="00B46C0C">
      <w:pPr>
        <w:rPr>
          <w:rFonts w:cs="Mangal"/>
          <w:szCs w:val="24"/>
        </w:rPr>
      </w:pPr>
      <w:r>
        <w:rPr>
          <w:rFonts w:cs="Mangal"/>
          <w:szCs w:val="24"/>
        </w:rPr>
        <w:separator/>
      </w:r>
    </w:p>
  </w:endnote>
  <w:endnote w:type="continuationSeparator" w:id="0">
    <w:p w14:paraId="086853C7" w14:textId="77777777" w:rsidR="00B46C0C" w:rsidRDefault="00B46C0C">
      <w:pPr>
        <w:rPr>
          <w:rFonts w:cs="Mangal"/>
          <w:szCs w:val="24"/>
        </w:rPr>
      </w:pPr>
      <w:r>
        <w:rPr>
          <w:rFonts w:cs="Mangal"/>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TFrutiger Next CondReg">
    <w:charset w:val="00"/>
    <w:family w:val="auto"/>
    <w:pitch w:val="variable"/>
    <w:sig w:usb0="A00000AF" w:usb1="4000204A" w:usb2="00000000" w:usb3="00000000" w:csb0="0000011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151"/>
      <w:gridCol w:w="1153"/>
      <w:gridCol w:w="236"/>
      <w:gridCol w:w="1996"/>
      <w:gridCol w:w="1140"/>
      <w:gridCol w:w="1140"/>
      <w:gridCol w:w="260"/>
      <w:gridCol w:w="1996"/>
    </w:tblGrid>
    <w:tr w:rsidR="00BB2ECA" w:rsidRPr="00AE66AB" w14:paraId="086853DB" w14:textId="77777777">
      <w:trPr>
        <w:cantSplit/>
        <w:trHeight w:hRule="exact" w:val="480"/>
      </w:trPr>
      <w:tc>
        <w:tcPr>
          <w:tcW w:w="1151" w:type="dxa"/>
          <w:tcBorders>
            <w:top w:val="single" w:sz="6" w:space="0" w:color="auto"/>
          </w:tcBorders>
          <w:vAlign w:val="bottom"/>
        </w:tcPr>
        <w:p w14:paraId="086853D3" w14:textId="77777777" w:rsidR="00BB2ECA" w:rsidRPr="004711C8" w:rsidRDefault="00BB2ECA" w:rsidP="00A03407">
          <w:pPr>
            <w:pStyle w:val="Fuzeile"/>
            <w:ind w:left="57"/>
            <w:rPr>
              <w:rFonts w:ascii="Arial" w:hAnsi="Arial" w:cs="Arial"/>
              <w:sz w:val="18"/>
              <w:szCs w:val="18"/>
            </w:rPr>
          </w:pPr>
          <w:r>
            <w:rPr>
              <w:rFonts w:ascii="Arial" w:hAnsi="Arial" w:cs="Arial"/>
              <w:sz w:val="18"/>
              <w:lang w:val="en-US"/>
            </w:rPr>
            <w:t>Signature</w:t>
          </w:r>
          <w:r>
            <w:rPr>
              <w:rFonts w:ascii="Arial" w:hAnsi="Arial" w:cs="Arial"/>
              <w:noProof/>
              <w:sz w:val="18"/>
              <w:szCs w:val="18"/>
              <w:lang w:val="en-US"/>
            </w:rPr>
            <w:t>:</w:t>
          </w:r>
        </w:p>
      </w:tc>
      <w:tc>
        <w:tcPr>
          <w:tcW w:w="1153" w:type="dxa"/>
          <w:tcBorders>
            <w:top w:val="single" w:sz="6" w:space="0" w:color="auto"/>
            <w:bottom w:val="nil"/>
          </w:tcBorders>
          <w:vAlign w:val="bottom"/>
        </w:tcPr>
        <w:p w14:paraId="086853D4" w14:textId="77777777" w:rsidR="00BB2ECA" w:rsidRPr="004711C8" w:rsidRDefault="00BB2ECA" w:rsidP="00A03407">
          <w:pPr>
            <w:pStyle w:val="Fuzeile"/>
            <w:tabs>
              <w:tab w:val="clear" w:pos="4536"/>
              <w:tab w:val="clear" w:pos="9072"/>
            </w:tabs>
            <w:rPr>
              <w:rFonts w:ascii="Arial" w:hAnsi="Arial" w:cs="Arial"/>
              <w:sz w:val="18"/>
              <w:szCs w:val="18"/>
            </w:rPr>
          </w:pPr>
        </w:p>
      </w:tc>
      <w:tc>
        <w:tcPr>
          <w:tcW w:w="236" w:type="dxa"/>
          <w:tcBorders>
            <w:top w:val="single" w:sz="6" w:space="0" w:color="auto"/>
            <w:bottom w:val="nil"/>
          </w:tcBorders>
        </w:tcPr>
        <w:p w14:paraId="086853D5" w14:textId="77777777" w:rsidR="00BB2ECA" w:rsidRPr="004711C8" w:rsidRDefault="00BB2ECA" w:rsidP="00A03407">
          <w:pPr>
            <w:pStyle w:val="Fuzeile"/>
            <w:tabs>
              <w:tab w:val="clear" w:pos="4536"/>
              <w:tab w:val="clear" w:pos="9072"/>
            </w:tabs>
            <w:jc w:val="center"/>
            <w:rPr>
              <w:rFonts w:ascii="Arial" w:hAnsi="Arial" w:cs="Arial"/>
              <w:sz w:val="18"/>
              <w:szCs w:val="18"/>
            </w:rPr>
          </w:pPr>
        </w:p>
      </w:tc>
      <w:tc>
        <w:tcPr>
          <w:tcW w:w="1996" w:type="dxa"/>
          <w:tcBorders>
            <w:top w:val="single" w:sz="6" w:space="0" w:color="auto"/>
            <w:right w:val="single" w:sz="6" w:space="0" w:color="auto"/>
          </w:tcBorders>
          <w:vAlign w:val="bottom"/>
        </w:tcPr>
        <w:p w14:paraId="086853D6" w14:textId="77777777" w:rsidR="00BB2ECA" w:rsidRPr="004711C8" w:rsidRDefault="00BB2ECA" w:rsidP="00A03407">
          <w:pPr>
            <w:pStyle w:val="Fuzeile"/>
            <w:tabs>
              <w:tab w:val="clear" w:pos="4536"/>
              <w:tab w:val="clear" w:pos="9072"/>
            </w:tabs>
            <w:jc w:val="center"/>
            <w:rPr>
              <w:rFonts w:ascii="Arial" w:hAnsi="Arial" w:cs="Arial"/>
              <w:sz w:val="18"/>
              <w:szCs w:val="18"/>
            </w:rPr>
          </w:pPr>
        </w:p>
      </w:tc>
      <w:tc>
        <w:tcPr>
          <w:tcW w:w="1140" w:type="dxa"/>
          <w:tcBorders>
            <w:top w:val="single" w:sz="6" w:space="0" w:color="auto"/>
            <w:left w:val="single" w:sz="6" w:space="0" w:color="auto"/>
          </w:tcBorders>
          <w:vAlign w:val="bottom"/>
        </w:tcPr>
        <w:p w14:paraId="086853D7" w14:textId="77777777" w:rsidR="00BB2ECA" w:rsidRPr="004711C8" w:rsidRDefault="00BB2ECA" w:rsidP="00A03407">
          <w:pPr>
            <w:pStyle w:val="Fuzeile"/>
            <w:ind w:left="57"/>
            <w:rPr>
              <w:rFonts w:ascii="Arial" w:hAnsi="Arial" w:cs="Arial"/>
              <w:sz w:val="18"/>
              <w:szCs w:val="18"/>
            </w:rPr>
          </w:pPr>
          <w:r>
            <w:rPr>
              <w:rFonts w:ascii="Arial" w:hAnsi="Arial" w:cs="Arial"/>
              <w:sz w:val="18"/>
              <w:lang w:val="en-US"/>
            </w:rPr>
            <w:t>Signature</w:t>
          </w:r>
          <w:r>
            <w:rPr>
              <w:rFonts w:ascii="Arial" w:hAnsi="Arial" w:cs="Arial"/>
              <w:noProof/>
              <w:sz w:val="18"/>
              <w:szCs w:val="18"/>
              <w:lang w:val="en-US"/>
            </w:rPr>
            <w:t>:</w:t>
          </w:r>
        </w:p>
      </w:tc>
      <w:tc>
        <w:tcPr>
          <w:tcW w:w="1140" w:type="dxa"/>
          <w:tcBorders>
            <w:top w:val="single" w:sz="6" w:space="0" w:color="auto"/>
            <w:bottom w:val="nil"/>
          </w:tcBorders>
          <w:vAlign w:val="bottom"/>
        </w:tcPr>
        <w:p w14:paraId="086853D8" w14:textId="77777777" w:rsidR="00BB2ECA" w:rsidRPr="004711C8" w:rsidRDefault="00BB2ECA" w:rsidP="00A03407">
          <w:pPr>
            <w:pStyle w:val="Fuzeile"/>
            <w:tabs>
              <w:tab w:val="clear" w:pos="4536"/>
              <w:tab w:val="clear" w:pos="9072"/>
            </w:tabs>
            <w:rPr>
              <w:rFonts w:ascii="Arial" w:hAnsi="Arial" w:cs="Arial"/>
              <w:sz w:val="18"/>
              <w:szCs w:val="18"/>
            </w:rPr>
          </w:pPr>
        </w:p>
      </w:tc>
      <w:tc>
        <w:tcPr>
          <w:tcW w:w="260" w:type="dxa"/>
          <w:tcBorders>
            <w:top w:val="single" w:sz="6" w:space="0" w:color="auto"/>
            <w:bottom w:val="nil"/>
          </w:tcBorders>
        </w:tcPr>
        <w:p w14:paraId="086853D9" w14:textId="77777777" w:rsidR="00BB2ECA" w:rsidRPr="004711C8" w:rsidRDefault="00BB2ECA" w:rsidP="00A03407">
          <w:pPr>
            <w:pStyle w:val="Fuzeile"/>
            <w:tabs>
              <w:tab w:val="clear" w:pos="4536"/>
              <w:tab w:val="clear" w:pos="9072"/>
            </w:tabs>
            <w:ind w:right="180"/>
            <w:jc w:val="center"/>
            <w:rPr>
              <w:rFonts w:ascii="Arial" w:hAnsi="Arial" w:cs="Arial"/>
              <w:sz w:val="18"/>
              <w:szCs w:val="18"/>
            </w:rPr>
          </w:pPr>
        </w:p>
      </w:tc>
      <w:tc>
        <w:tcPr>
          <w:tcW w:w="1996" w:type="dxa"/>
          <w:tcBorders>
            <w:top w:val="single" w:sz="6" w:space="0" w:color="auto"/>
            <w:bottom w:val="nil"/>
          </w:tcBorders>
          <w:vAlign w:val="bottom"/>
        </w:tcPr>
        <w:p w14:paraId="086853DA" w14:textId="77777777" w:rsidR="00BB2ECA" w:rsidRPr="004711C8" w:rsidRDefault="00BB2ECA" w:rsidP="00A03407">
          <w:pPr>
            <w:pStyle w:val="Fuzeile"/>
            <w:tabs>
              <w:tab w:val="clear" w:pos="4536"/>
              <w:tab w:val="clear" w:pos="9072"/>
            </w:tabs>
            <w:ind w:right="180"/>
            <w:jc w:val="center"/>
            <w:rPr>
              <w:rFonts w:ascii="Arial" w:hAnsi="Arial" w:cs="Arial"/>
              <w:sz w:val="18"/>
              <w:szCs w:val="18"/>
            </w:rPr>
          </w:pPr>
        </w:p>
      </w:tc>
    </w:tr>
    <w:tr w:rsidR="00BB2ECA" w:rsidRPr="00AE66AB" w14:paraId="086853E4" w14:textId="77777777">
      <w:trPr>
        <w:cantSplit/>
        <w:trHeight w:hRule="exact" w:val="240"/>
      </w:trPr>
      <w:tc>
        <w:tcPr>
          <w:tcW w:w="1151" w:type="dxa"/>
          <w:tcBorders>
            <w:bottom w:val="single" w:sz="6" w:space="0" w:color="auto"/>
          </w:tcBorders>
        </w:tcPr>
        <w:p w14:paraId="086853DC" w14:textId="77777777" w:rsidR="00BB2ECA" w:rsidRPr="004711C8" w:rsidRDefault="00BB2ECA" w:rsidP="00A03407">
          <w:pPr>
            <w:pStyle w:val="Fuzeile"/>
            <w:tabs>
              <w:tab w:val="clear" w:pos="4536"/>
              <w:tab w:val="clear" w:pos="9072"/>
            </w:tabs>
            <w:ind w:left="57"/>
            <w:rPr>
              <w:rFonts w:ascii="Arial" w:hAnsi="Arial" w:cs="Arial"/>
              <w:sz w:val="18"/>
              <w:szCs w:val="18"/>
            </w:rPr>
          </w:pPr>
        </w:p>
      </w:tc>
      <w:tc>
        <w:tcPr>
          <w:tcW w:w="1153" w:type="dxa"/>
          <w:tcBorders>
            <w:top w:val="dotted" w:sz="4" w:space="0" w:color="auto"/>
            <w:bottom w:val="single" w:sz="6" w:space="0" w:color="auto"/>
          </w:tcBorders>
          <w:vAlign w:val="center"/>
        </w:tcPr>
        <w:p w14:paraId="086853DD" w14:textId="77777777" w:rsidR="00BB2ECA" w:rsidRPr="004711C8" w:rsidRDefault="00BB2ECA" w:rsidP="00A03407">
          <w:pPr>
            <w:pStyle w:val="Fuzeile"/>
            <w:tabs>
              <w:tab w:val="clear" w:pos="4536"/>
              <w:tab w:val="clear" w:pos="9072"/>
            </w:tabs>
            <w:jc w:val="center"/>
            <w:rPr>
              <w:rFonts w:ascii="Arial" w:hAnsi="Arial" w:cs="Arial"/>
              <w:sz w:val="12"/>
              <w:szCs w:val="12"/>
            </w:rPr>
          </w:pPr>
          <w:r>
            <w:rPr>
              <w:rFonts w:ascii="Arial" w:hAnsi="Arial" w:cs="Arial"/>
              <w:noProof/>
              <w:sz w:val="12"/>
              <w:szCs w:val="12"/>
              <w:lang w:val="en-US"/>
            </w:rPr>
            <w:t>(Date)</w:t>
          </w:r>
        </w:p>
      </w:tc>
      <w:tc>
        <w:tcPr>
          <w:tcW w:w="236" w:type="dxa"/>
          <w:tcBorders>
            <w:top w:val="nil"/>
            <w:bottom w:val="single" w:sz="6" w:space="0" w:color="auto"/>
            <w:right w:val="nil"/>
          </w:tcBorders>
        </w:tcPr>
        <w:p w14:paraId="086853DE" w14:textId="77777777" w:rsidR="00BB2ECA" w:rsidRPr="004711C8" w:rsidRDefault="00BB2ECA" w:rsidP="00A03407">
          <w:pPr>
            <w:pStyle w:val="Fuzeile"/>
            <w:tabs>
              <w:tab w:val="clear" w:pos="4536"/>
              <w:tab w:val="clear" w:pos="9072"/>
            </w:tabs>
            <w:jc w:val="center"/>
            <w:rPr>
              <w:rFonts w:ascii="Arial" w:hAnsi="Arial" w:cs="Arial"/>
              <w:noProof/>
              <w:sz w:val="12"/>
              <w:szCs w:val="12"/>
            </w:rPr>
          </w:pPr>
        </w:p>
      </w:tc>
      <w:tc>
        <w:tcPr>
          <w:tcW w:w="1996" w:type="dxa"/>
          <w:tcBorders>
            <w:top w:val="dotted" w:sz="4" w:space="0" w:color="auto"/>
            <w:left w:val="nil"/>
            <w:bottom w:val="single" w:sz="6" w:space="0" w:color="auto"/>
            <w:right w:val="single" w:sz="4" w:space="0" w:color="auto"/>
          </w:tcBorders>
          <w:vAlign w:val="center"/>
        </w:tcPr>
        <w:p w14:paraId="086853DF" w14:textId="77777777" w:rsidR="00BB2ECA" w:rsidRPr="004711C8" w:rsidRDefault="00BB2ECA" w:rsidP="00A03407">
          <w:pPr>
            <w:pStyle w:val="Fuzeile"/>
            <w:tabs>
              <w:tab w:val="clear" w:pos="4536"/>
              <w:tab w:val="clear" w:pos="9072"/>
            </w:tabs>
            <w:jc w:val="center"/>
            <w:rPr>
              <w:rFonts w:ascii="Arial" w:hAnsi="Arial" w:cs="Arial"/>
              <w:sz w:val="12"/>
              <w:szCs w:val="12"/>
            </w:rPr>
          </w:pPr>
          <w:r>
            <w:rPr>
              <w:rFonts w:ascii="Arial" w:hAnsi="Arial" w:cs="Arial"/>
              <w:noProof/>
              <w:sz w:val="12"/>
              <w:szCs w:val="12"/>
              <w:lang w:val="en-US"/>
            </w:rPr>
            <w:t>(Client)</w:t>
          </w:r>
        </w:p>
      </w:tc>
      <w:tc>
        <w:tcPr>
          <w:tcW w:w="1140" w:type="dxa"/>
          <w:tcBorders>
            <w:left w:val="nil"/>
            <w:bottom w:val="single" w:sz="6" w:space="0" w:color="auto"/>
          </w:tcBorders>
        </w:tcPr>
        <w:p w14:paraId="086853E0" w14:textId="77777777" w:rsidR="00BB2ECA" w:rsidRPr="004711C8" w:rsidRDefault="00BB2ECA" w:rsidP="00A03407">
          <w:pPr>
            <w:pStyle w:val="Fuzeile"/>
            <w:tabs>
              <w:tab w:val="clear" w:pos="4536"/>
              <w:tab w:val="clear" w:pos="9072"/>
            </w:tabs>
            <w:rPr>
              <w:rFonts w:ascii="Arial" w:hAnsi="Arial" w:cs="Arial"/>
              <w:sz w:val="18"/>
              <w:szCs w:val="18"/>
            </w:rPr>
          </w:pPr>
        </w:p>
      </w:tc>
      <w:tc>
        <w:tcPr>
          <w:tcW w:w="1140" w:type="dxa"/>
          <w:tcBorders>
            <w:top w:val="dotted" w:sz="4" w:space="0" w:color="auto"/>
            <w:bottom w:val="single" w:sz="6" w:space="0" w:color="auto"/>
          </w:tcBorders>
          <w:vAlign w:val="center"/>
        </w:tcPr>
        <w:p w14:paraId="086853E1" w14:textId="77777777" w:rsidR="00BB2ECA" w:rsidRPr="004711C8" w:rsidRDefault="00BB2ECA" w:rsidP="00A03407">
          <w:pPr>
            <w:pStyle w:val="Fuzeile"/>
            <w:tabs>
              <w:tab w:val="clear" w:pos="4536"/>
              <w:tab w:val="clear" w:pos="9072"/>
            </w:tabs>
            <w:jc w:val="center"/>
            <w:rPr>
              <w:rFonts w:ascii="Arial" w:hAnsi="Arial" w:cs="Arial"/>
              <w:sz w:val="12"/>
              <w:szCs w:val="12"/>
            </w:rPr>
          </w:pPr>
          <w:r>
            <w:rPr>
              <w:rFonts w:ascii="Arial" w:hAnsi="Arial" w:cs="Arial"/>
              <w:noProof/>
              <w:sz w:val="12"/>
              <w:szCs w:val="12"/>
              <w:lang w:val="en-US"/>
            </w:rPr>
            <w:t>(Date)</w:t>
          </w:r>
        </w:p>
      </w:tc>
      <w:tc>
        <w:tcPr>
          <w:tcW w:w="260" w:type="dxa"/>
          <w:tcBorders>
            <w:top w:val="nil"/>
            <w:bottom w:val="single" w:sz="6" w:space="0" w:color="auto"/>
          </w:tcBorders>
        </w:tcPr>
        <w:p w14:paraId="086853E2" w14:textId="77777777" w:rsidR="00BB2ECA" w:rsidRPr="004711C8" w:rsidRDefault="00BB2ECA" w:rsidP="00A03407">
          <w:pPr>
            <w:pStyle w:val="Fuzeile"/>
            <w:tabs>
              <w:tab w:val="clear" w:pos="4536"/>
              <w:tab w:val="clear" w:pos="9072"/>
            </w:tabs>
            <w:jc w:val="center"/>
            <w:rPr>
              <w:rFonts w:ascii="Arial" w:hAnsi="Arial" w:cs="Arial"/>
              <w:noProof/>
              <w:sz w:val="12"/>
              <w:szCs w:val="12"/>
            </w:rPr>
          </w:pPr>
        </w:p>
      </w:tc>
      <w:tc>
        <w:tcPr>
          <w:tcW w:w="1996" w:type="dxa"/>
          <w:tcBorders>
            <w:top w:val="dotted" w:sz="4" w:space="0" w:color="auto"/>
            <w:bottom w:val="single" w:sz="6" w:space="0" w:color="auto"/>
          </w:tcBorders>
          <w:vAlign w:val="center"/>
        </w:tcPr>
        <w:p w14:paraId="086853E3" w14:textId="77777777" w:rsidR="00BB2ECA" w:rsidRPr="004711C8" w:rsidRDefault="00BB2ECA" w:rsidP="00A03407">
          <w:pPr>
            <w:pStyle w:val="Fuzeile"/>
            <w:tabs>
              <w:tab w:val="clear" w:pos="4536"/>
              <w:tab w:val="clear" w:pos="9072"/>
            </w:tabs>
            <w:jc w:val="center"/>
            <w:rPr>
              <w:rFonts w:ascii="Arial" w:hAnsi="Arial" w:cs="Arial"/>
              <w:sz w:val="12"/>
              <w:szCs w:val="12"/>
            </w:rPr>
          </w:pPr>
          <w:r>
            <w:rPr>
              <w:rFonts w:ascii="Arial" w:hAnsi="Arial" w:cs="Arial"/>
              <w:noProof/>
              <w:sz w:val="12"/>
              <w:szCs w:val="12"/>
              <w:lang w:val="en-US"/>
            </w:rPr>
            <w:t>(Contractor)</w:t>
          </w:r>
        </w:p>
      </w:tc>
    </w:tr>
    <w:tr w:rsidR="00BB2ECA" w:rsidRPr="00AE66AB" w14:paraId="086853ED" w14:textId="77777777">
      <w:trPr>
        <w:cantSplit/>
        <w:trHeight w:val="320"/>
      </w:trPr>
      <w:tc>
        <w:tcPr>
          <w:tcW w:w="1151" w:type="dxa"/>
          <w:tcBorders>
            <w:top w:val="single" w:sz="6" w:space="0" w:color="auto"/>
            <w:bottom w:val="single" w:sz="6" w:space="0" w:color="auto"/>
          </w:tcBorders>
          <w:vAlign w:val="center"/>
        </w:tcPr>
        <w:p w14:paraId="086853E5" w14:textId="77777777" w:rsidR="00BB2ECA" w:rsidRPr="004711C8" w:rsidRDefault="00BB2ECA" w:rsidP="00A03407">
          <w:pPr>
            <w:pStyle w:val="Fuzeile"/>
            <w:tabs>
              <w:tab w:val="clear" w:pos="4536"/>
              <w:tab w:val="clear" w:pos="9072"/>
            </w:tabs>
            <w:ind w:left="57"/>
            <w:rPr>
              <w:rFonts w:ascii="Arial" w:hAnsi="Arial" w:cs="Arial"/>
              <w:sz w:val="18"/>
              <w:szCs w:val="18"/>
            </w:rPr>
          </w:pPr>
          <w:r>
            <w:rPr>
              <w:rFonts w:ascii="Arial" w:hAnsi="Arial" w:cs="Arial"/>
              <w:noProof/>
              <w:sz w:val="18"/>
              <w:szCs w:val="18"/>
              <w:lang w:val="en-US"/>
            </w:rPr>
            <w:t>Version:</w:t>
          </w:r>
        </w:p>
      </w:tc>
      <w:tc>
        <w:tcPr>
          <w:tcW w:w="1153" w:type="dxa"/>
          <w:tcBorders>
            <w:top w:val="single" w:sz="6" w:space="0" w:color="auto"/>
            <w:bottom w:val="single" w:sz="6" w:space="0" w:color="auto"/>
          </w:tcBorders>
          <w:vAlign w:val="center"/>
        </w:tcPr>
        <w:p w14:paraId="086853E6" w14:textId="77777777" w:rsidR="00BB2ECA" w:rsidRPr="004711C8" w:rsidRDefault="00BB2ECA" w:rsidP="00A03407">
          <w:pPr>
            <w:pStyle w:val="Fuzeile"/>
            <w:tabs>
              <w:tab w:val="clear" w:pos="4536"/>
              <w:tab w:val="clear" w:pos="9072"/>
            </w:tabs>
            <w:jc w:val="center"/>
            <w:rPr>
              <w:rFonts w:ascii="Arial" w:hAnsi="Arial" w:cs="Arial"/>
              <w:sz w:val="18"/>
              <w:szCs w:val="18"/>
            </w:rPr>
          </w:pPr>
          <w:r>
            <w:rPr>
              <w:rFonts w:ascii="Arial" w:hAnsi="Arial" w:cs="Arial"/>
              <w:sz w:val="18"/>
              <w:szCs w:val="18"/>
              <w:lang w:val="en-US"/>
            </w:rPr>
            <w:t>&lt;...&gt;</w:t>
          </w:r>
        </w:p>
      </w:tc>
      <w:tc>
        <w:tcPr>
          <w:tcW w:w="236" w:type="dxa"/>
          <w:tcBorders>
            <w:top w:val="single" w:sz="6" w:space="0" w:color="auto"/>
            <w:bottom w:val="single" w:sz="6" w:space="0" w:color="auto"/>
          </w:tcBorders>
        </w:tcPr>
        <w:p w14:paraId="086853E7" w14:textId="77777777" w:rsidR="00BB2ECA" w:rsidRPr="004711C8" w:rsidRDefault="00BB2ECA" w:rsidP="00A03407">
          <w:pPr>
            <w:pStyle w:val="Fuzeile"/>
            <w:tabs>
              <w:tab w:val="clear" w:pos="4536"/>
              <w:tab w:val="clear" w:pos="9072"/>
            </w:tabs>
            <w:rPr>
              <w:rFonts w:ascii="Arial" w:hAnsi="Arial" w:cs="Arial"/>
              <w:sz w:val="18"/>
              <w:szCs w:val="18"/>
            </w:rPr>
          </w:pPr>
        </w:p>
      </w:tc>
      <w:tc>
        <w:tcPr>
          <w:tcW w:w="1996" w:type="dxa"/>
          <w:tcBorders>
            <w:top w:val="single" w:sz="6" w:space="0" w:color="auto"/>
            <w:bottom w:val="single" w:sz="6" w:space="0" w:color="auto"/>
            <w:right w:val="single" w:sz="6" w:space="0" w:color="auto"/>
          </w:tcBorders>
          <w:vAlign w:val="center"/>
        </w:tcPr>
        <w:p w14:paraId="086853E8" w14:textId="5D4999F8" w:rsidR="00BB2ECA" w:rsidRPr="007E0312" w:rsidRDefault="00035007" w:rsidP="00BD19C0">
          <w:pPr>
            <w:pStyle w:val="Fuzeile"/>
            <w:tabs>
              <w:tab w:val="clear" w:pos="4536"/>
              <w:tab w:val="clear" w:pos="9072"/>
            </w:tabs>
            <w:rPr>
              <w:rFonts w:ascii="Arial" w:hAnsi="Arial" w:cs="Arial"/>
              <w:color w:val="999999"/>
              <w:sz w:val="12"/>
              <w:szCs w:val="12"/>
            </w:rPr>
          </w:pPr>
          <w:r w:rsidRPr="007E0312">
            <w:rPr>
              <w:rFonts w:ascii="Arial" w:hAnsi="Arial" w:cs="Arial"/>
              <w:color w:val="999999"/>
              <w:sz w:val="12"/>
              <w:szCs w:val="12"/>
            </w:rPr>
            <w:t xml:space="preserve">Form: </w:t>
          </w:r>
          <w:r w:rsidR="006014E3" w:rsidRPr="007E0312">
            <w:rPr>
              <w:rFonts w:ascii="Arial" w:hAnsi="Arial" w:cs="Arial"/>
              <w:color w:val="999999"/>
              <w:sz w:val="12"/>
              <w:szCs w:val="12"/>
            </w:rPr>
            <w:t>CZM</w:t>
          </w:r>
          <w:r w:rsidR="00362526">
            <w:rPr>
              <w:rFonts w:ascii="Arial" w:hAnsi="Arial" w:cs="Arial"/>
              <w:color w:val="999999"/>
              <w:sz w:val="12"/>
              <w:szCs w:val="12"/>
            </w:rPr>
            <w:t>-</w:t>
          </w:r>
          <w:r w:rsidR="0012304F">
            <w:rPr>
              <w:rFonts w:ascii="Arial" w:hAnsi="Arial" w:cs="Arial"/>
              <w:color w:val="999999"/>
              <w:sz w:val="12"/>
              <w:szCs w:val="12"/>
            </w:rPr>
            <w:t>6</w:t>
          </w:r>
          <w:r w:rsidR="00362526">
            <w:rPr>
              <w:rFonts w:ascii="Arial" w:hAnsi="Arial" w:cs="Arial"/>
              <w:color w:val="999999"/>
              <w:sz w:val="12"/>
              <w:szCs w:val="12"/>
            </w:rPr>
            <w:t>-</w:t>
          </w:r>
          <w:r w:rsidR="0012304F">
            <w:rPr>
              <w:rFonts w:ascii="Arial" w:hAnsi="Arial" w:cs="Arial"/>
              <w:color w:val="999999"/>
              <w:sz w:val="12"/>
              <w:szCs w:val="12"/>
            </w:rPr>
            <w:t>4</w:t>
          </w:r>
          <w:r w:rsidR="00362526">
            <w:rPr>
              <w:rFonts w:ascii="Arial" w:hAnsi="Arial" w:cs="Arial"/>
              <w:color w:val="999999"/>
              <w:sz w:val="12"/>
              <w:szCs w:val="12"/>
            </w:rPr>
            <w:t>1</w:t>
          </w:r>
          <w:r w:rsidR="007E0312" w:rsidRPr="007E0312">
            <w:rPr>
              <w:rFonts w:ascii="Arial" w:hAnsi="Arial" w:cs="Arial"/>
              <w:color w:val="999999"/>
              <w:sz w:val="12"/>
              <w:szCs w:val="12"/>
            </w:rPr>
            <w:t>-</w:t>
          </w:r>
          <w:r w:rsidR="00353F26">
            <w:rPr>
              <w:rFonts w:ascii="Arial" w:hAnsi="Arial" w:cs="Arial"/>
              <w:color w:val="999999"/>
              <w:sz w:val="12"/>
              <w:szCs w:val="12"/>
            </w:rPr>
            <w:t>00</w:t>
          </w:r>
          <w:r w:rsidR="007E0312" w:rsidRPr="007E0312">
            <w:rPr>
              <w:rFonts w:ascii="Arial" w:hAnsi="Arial" w:cs="Arial"/>
              <w:color w:val="999999"/>
              <w:sz w:val="12"/>
              <w:szCs w:val="12"/>
            </w:rPr>
            <w:t>-</w:t>
          </w:r>
          <w:r w:rsidR="00362526">
            <w:rPr>
              <w:rFonts w:ascii="Arial" w:hAnsi="Arial" w:cs="Arial"/>
              <w:color w:val="999999"/>
              <w:sz w:val="12"/>
              <w:szCs w:val="12"/>
            </w:rPr>
            <w:t>05</w:t>
          </w:r>
          <w:r w:rsidR="007E0312" w:rsidRPr="007E0312">
            <w:rPr>
              <w:rFonts w:ascii="Arial" w:hAnsi="Arial" w:cs="Arial"/>
              <w:color w:val="999999"/>
              <w:sz w:val="12"/>
              <w:szCs w:val="12"/>
            </w:rPr>
            <w:t>-TP-E</w:t>
          </w:r>
        </w:p>
      </w:tc>
      <w:tc>
        <w:tcPr>
          <w:tcW w:w="1140" w:type="dxa"/>
          <w:tcBorders>
            <w:top w:val="single" w:sz="6" w:space="0" w:color="auto"/>
            <w:left w:val="single" w:sz="6" w:space="0" w:color="auto"/>
            <w:bottom w:val="single" w:sz="6" w:space="0" w:color="auto"/>
          </w:tcBorders>
          <w:vAlign w:val="center"/>
        </w:tcPr>
        <w:p w14:paraId="086853E9" w14:textId="77777777" w:rsidR="00BB2ECA" w:rsidRPr="004711C8" w:rsidRDefault="00BB2ECA" w:rsidP="00A03407">
          <w:pPr>
            <w:pStyle w:val="Fuzeile"/>
            <w:tabs>
              <w:tab w:val="clear" w:pos="4536"/>
              <w:tab w:val="clear" w:pos="9072"/>
            </w:tabs>
            <w:ind w:left="57"/>
            <w:rPr>
              <w:rFonts w:ascii="Arial" w:hAnsi="Arial" w:cs="Arial"/>
              <w:sz w:val="16"/>
              <w:szCs w:val="16"/>
            </w:rPr>
          </w:pPr>
          <w:r>
            <w:rPr>
              <w:rFonts w:ascii="Arial" w:hAnsi="Arial" w:cs="Arial"/>
              <w:noProof/>
              <w:sz w:val="16"/>
              <w:szCs w:val="16"/>
              <w:lang w:val="en-US"/>
            </w:rPr>
            <w:t>Valid from:</w:t>
          </w:r>
        </w:p>
      </w:tc>
      <w:tc>
        <w:tcPr>
          <w:tcW w:w="1140" w:type="dxa"/>
          <w:tcBorders>
            <w:top w:val="single" w:sz="6" w:space="0" w:color="auto"/>
            <w:bottom w:val="single" w:sz="6" w:space="0" w:color="auto"/>
          </w:tcBorders>
          <w:vAlign w:val="center"/>
        </w:tcPr>
        <w:p w14:paraId="086853EA" w14:textId="77777777" w:rsidR="00BB2ECA" w:rsidRPr="004711C8" w:rsidRDefault="00BB2ECA" w:rsidP="00A03407">
          <w:pPr>
            <w:pStyle w:val="Fuzeile"/>
            <w:tabs>
              <w:tab w:val="clear" w:pos="4536"/>
              <w:tab w:val="clear" w:pos="9072"/>
            </w:tabs>
            <w:jc w:val="center"/>
            <w:rPr>
              <w:rFonts w:ascii="Arial" w:hAnsi="Arial" w:cs="Arial"/>
              <w:sz w:val="18"/>
              <w:szCs w:val="18"/>
            </w:rPr>
          </w:pPr>
          <w:r>
            <w:rPr>
              <w:rFonts w:ascii="Arial" w:hAnsi="Arial" w:cs="Arial"/>
              <w:noProof/>
              <w:sz w:val="18"/>
              <w:szCs w:val="18"/>
              <w:lang w:val="en-US"/>
            </w:rPr>
            <w:t>&lt;Date&gt;</w:t>
          </w:r>
        </w:p>
      </w:tc>
      <w:tc>
        <w:tcPr>
          <w:tcW w:w="260" w:type="dxa"/>
          <w:tcBorders>
            <w:top w:val="single" w:sz="6" w:space="0" w:color="auto"/>
            <w:bottom w:val="single" w:sz="6" w:space="0" w:color="auto"/>
            <w:right w:val="single" w:sz="6" w:space="0" w:color="auto"/>
          </w:tcBorders>
        </w:tcPr>
        <w:p w14:paraId="086853EB" w14:textId="77777777" w:rsidR="00BB2ECA" w:rsidRPr="004711C8" w:rsidRDefault="00BB2ECA" w:rsidP="00A03407">
          <w:pPr>
            <w:pStyle w:val="Fuzeile"/>
            <w:tabs>
              <w:tab w:val="clear" w:pos="4536"/>
              <w:tab w:val="clear" w:pos="9072"/>
            </w:tabs>
            <w:jc w:val="center"/>
            <w:rPr>
              <w:rFonts w:ascii="Arial" w:hAnsi="Arial" w:cs="Arial"/>
              <w:sz w:val="18"/>
              <w:szCs w:val="18"/>
            </w:rPr>
          </w:pPr>
        </w:p>
      </w:tc>
      <w:tc>
        <w:tcPr>
          <w:tcW w:w="1996" w:type="dxa"/>
          <w:tcBorders>
            <w:top w:val="single" w:sz="6" w:space="0" w:color="auto"/>
            <w:left w:val="single" w:sz="6" w:space="0" w:color="auto"/>
            <w:bottom w:val="single" w:sz="6" w:space="0" w:color="auto"/>
          </w:tcBorders>
          <w:vAlign w:val="center"/>
        </w:tcPr>
        <w:p w14:paraId="086853EC" w14:textId="77777777" w:rsidR="00BB2ECA" w:rsidRPr="004711C8" w:rsidRDefault="00BB2ECA" w:rsidP="00A03407">
          <w:pPr>
            <w:pStyle w:val="Fuzeile"/>
            <w:tabs>
              <w:tab w:val="clear" w:pos="4536"/>
              <w:tab w:val="clear" w:pos="9072"/>
            </w:tabs>
            <w:jc w:val="center"/>
            <w:rPr>
              <w:rFonts w:ascii="Arial" w:hAnsi="Arial" w:cs="Arial"/>
              <w:sz w:val="18"/>
              <w:szCs w:val="18"/>
            </w:rPr>
          </w:pPr>
          <w:r>
            <w:rPr>
              <w:rFonts w:ascii="Arial" w:hAnsi="Arial" w:cs="Arial"/>
              <w:sz w:val="18"/>
              <w:szCs w:val="18"/>
              <w:lang w:val="en-US"/>
            </w:rPr>
            <w:t xml:space="preserve">Page </w:t>
          </w:r>
          <w:r>
            <w:rPr>
              <w:rStyle w:val="Seitenzahl"/>
              <w:rFonts w:ascii="Arial" w:hAnsi="Arial" w:cs="Arial"/>
              <w:sz w:val="18"/>
              <w:szCs w:val="18"/>
              <w:lang w:val="en-US"/>
            </w:rPr>
            <w:fldChar w:fldCharType="begin"/>
          </w:r>
          <w:r>
            <w:rPr>
              <w:rStyle w:val="Seitenzahl"/>
              <w:rFonts w:ascii="Arial" w:hAnsi="Arial" w:cs="Arial"/>
              <w:sz w:val="18"/>
              <w:szCs w:val="18"/>
              <w:lang w:val="en-US"/>
            </w:rPr>
            <w:instrText xml:space="preserve"> PAGE </w:instrText>
          </w:r>
          <w:r>
            <w:rPr>
              <w:rStyle w:val="Seitenzahl"/>
              <w:rFonts w:ascii="Arial" w:hAnsi="Arial" w:cs="Arial"/>
              <w:sz w:val="18"/>
              <w:szCs w:val="18"/>
              <w:lang w:val="en-US"/>
            </w:rPr>
            <w:fldChar w:fldCharType="separate"/>
          </w:r>
          <w:r w:rsidR="00BD19C0">
            <w:rPr>
              <w:rStyle w:val="Seitenzahl"/>
              <w:rFonts w:ascii="Arial" w:hAnsi="Arial" w:cs="Arial"/>
              <w:noProof/>
              <w:sz w:val="18"/>
              <w:szCs w:val="18"/>
              <w:lang w:val="en-US"/>
            </w:rPr>
            <w:t>24</w:t>
          </w:r>
          <w:r>
            <w:rPr>
              <w:rStyle w:val="Seitenzahl"/>
              <w:rFonts w:ascii="Arial" w:hAnsi="Arial" w:cs="Arial"/>
              <w:sz w:val="18"/>
              <w:szCs w:val="18"/>
              <w:lang w:val="en-US"/>
            </w:rPr>
            <w:fldChar w:fldCharType="end"/>
          </w:r>
          <w:r>
            <w:rPr>
              <w:rStyle w:val="Seitenzahl"/>
              <w:rFonts w:ascii="Arial" w:hAnsi="Arial" w:cs="Arial"/>
              <w:sz w:val="18"/>
              <w:szCs w:val="18"/>
              <w:lang w:val="en-US"/>
            </w:rPr>
            <w:t xml:space="preserve"> of </w:t>
          </w:r>
          <w:r>
            <w:rPr>
              <w:rStyle w:val="Seitenzahl"/>
              <w:rFonts w:ascii="Arial" w:hAnsi="Arial" w:cs="Arial"/>
              <w:sz w:val="18"/>
              <w:szCs w:val="18"/>
              <w:lang w:val="en-US"/>
            </w:rPr>
            <w:fldChar w:fldCharType="begin"/>
          </w:r>
          <w:r>
            <w:rPr>
              <w:rStyle w:val="Seitenzahl"/>
              <w:rFonts w:ascii="Arial" w:hAnsi="Arial" w:cs="Arial"/>
              <w:sz w:val="18"/>
              <w:szCs w:val="18"/>
              <w:lang w:val="en-US"/>
            </w:rPr>
            <w:instrText xml:space="preserve"> NUMPAGES </w:instrText>
          </w:r>
          <w:r>
            <w:rPr>
              <w:rStyle w:val="Seitenzahl"/>
              <w:rFonts w:ascii="Arial" w:hAnsi="Arial" w:cs="Arial"/>
              <w:sz w:val="18"/>
              <w:szCs w:val="18"/>
              <w:lang w:val="en-US"/>
            </w:rPr>
            <w:fldChar w:fldCharType="separate"/>
          </w:r>
          <w:r w:rsidR="00BD19C0">
            <w:rPr>
              <w:rStyle w:val="Seitenzahl"/>
              <w:rFonts w:ascii="Arial" w:hAnsi="Arial" w:cs="Arial"/>
              <w:noProof/>
              <w:sz w:val="18"/>
              <w:szCs w:val="18"/>
              <w:lang w:val="en-US"/>
            </w:rPr>
            <w:t>25</w:t>
          </w:r>
          <w:r>
            <w:rPr>
              <w:rStyle w:val="Seitenzahl"/>
              <w:rFonts w:ascii="Arial" w:hAnsi="Arial" w:cs="Arial"/>
              <w:sz w:val="18"/>
              <w:szCs w:val="18"/>
              <w:lang w:val="en-US"/>
            </w:rPr>
            <w:fldChar w:fldCharType="end"/>
          </w:r>
        </w:p>
      </w:tc>
    </w:tr>
  </w:tbl>
  <w:p w14:paraId="086853EE" w14:textId="77777777" w:rsidR="00BB2ECA" w:rsidRPr="00DC5178" w:rsidRDefault="00BB2ECA" w:rsidP="00DC5178">
    <w:pPr>
      <w:pStyle w:val="berschrift4"/>
      <w:tabs>
        <w:tab w:val="clear" w:pos="2835"/>
        <w:tab w:val="center" w:pos="-7938"/>
        <w:tab w:val="center" w:pos="-7797"/>
        <w:tab w:val="left" w:pos="0"/>
        <w:tab w:val="left" w:pos="960"/>
      </w:tabs>
      <w:rPr>
        <w:rFonts w:cs="Mang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853C4" w14:textId="77777777" w:rsidR="00B46C0C" w:rsidRDefault="00B46C0C">
      <w:pPr>
        <w:rPr>
          <w:rFonts w:cs="Mangal"/>
          <w:szCs w:val="24"/>
        </w:rPr>
      </w:pPr>
      <w:r>
        <w:rPr>
          <w:rFonts w:cs="Mangal"/>
          <w:szCs w:val="24"/>
        </w:rPr>
        <w:separator/>
      </w:r>
    </w:p>
  </w:footnote>
  <w:footnote w:type="continuationSeparator" w:id="0">
    <w:p w14:paraId="086853C5" w14:textId="77777777" w:rsidR="00B46C0C" w:rsidRDefault="00B46C0C">
      <w:pPr>
        <w:rPr>
          <w:rFonts w:cs="Mangal"/>
          <w:szCs w:val="24"/>
        </w:rPr>
      </w:pPr>
      <w:r>
        <w:rPr>
          <w:rFonts w:cs="Mangal"/>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7" w:type="dxa"/>
      <w:tblLayout w:type="fixed"/>
      <w:tblCellMar>
        <w:left w:w="57" w:type="dxa"/>
        <w:right w:w="57" w:type="dxa"/>
      </w:tblCellMar>
      <w:tblLook w:val="01E0" w:firstRow="1" w:lastRow="1" w:firstColumn="1" w:lastColumn="1" w:noHBand="0" w:noVBand="0"/>
    </w:tblPr>
    <w:tblGrid>
      <w:gridCol w:w="3118"/>
      <w:gridCol w:w="2835"/>
      <w:gridCol w:w="3119"/>
    </w:tblGrid>
    <w:tr w:rsidR="00BB2ECA" w:rsidRPr="00BD19C0" w14:paraId="086853CF" w14:textId="77777777">
      <w:tc>
        <w:tcPr>
          <w:tcW w:w="3119" w:type="dxa"/>
        </w:tcPr>
        <w:p w14:paraId="086853C9" w14:textId="77777777" w:rsidR="00BB2ECA" w:rsidRPr="001C79DC" w:rsidRDefault="00BB2ECA" w:rsidP="001C79DC">
          <w:pPr>
            <w:pStyle w:val="Kopfzeile"/>
            <w:tabs>
              <w:tab w:val="clear" w:pos="4536"/>
              <w:tab w:val="clear" w:pos="9072"/>
            </w:tabs>
            <w:rPr>
              <w:rFonts w:ascii="Arial" w:hAnsi="Arial" w:cs="Arial"/>
              <w:sz w:val="24"/>
              <w:szCs w:val="24"/>
            </w:rPr>
          </w:pPr>
          <w:r>
            <w:rPr>
              <w:rFonts w:ascii="Arial" w:hAnsi="Arial" w:cs="Arial"/>
              <w:sz w:val="24"/>
              <w:szCs w:val="24"/>
              <w:lang w:val="en-US"/>
            </w:rPr>
            <w:t>Carl Zeiss Meditec AG</w:t>
          </w:r>
        </w:p>
        <w:p w14:paraId="086853CA" w14:textId="77777777" w:rsidR="00BB2ECA" w:rsidRPr="001C79DC" w:rsidRDefault="00BB2ECA" w:rsidP="001C79DC">
          <w:pPr>
            <w:pStyle w:val="Kopfzeile"/>
            <w:tabs>
              <w:tab w:val="clear" w:pos="4536"/>
              <w:tab w:val="clear" w:pos="9072"/>
            </w:tabs>
            <w:rPr>
              <w:rFonts w:ascii="Arial" w:hAnsi="Arial" w:cs="Arial"/>
            </w:rPr>
          </w:pPr>
        </w:p>
        <w:p w14:paraId="086853CB" w14:textId="77777777" w:rsidR="00BB2ECA" w:rsidRPr="001C79DC" w:rsidRDefault="00BB2ECA" w:rsidP="001C79DC">
          <w:pPr>
            <w:pStyle w:val="Kopfzeile"/>
            <w:tabs>
              <w:tab w:val="clear" w:pos="4536"/>
              <w:tab w:val="clear" w:pos="9072"/>
            </w:tabs>
            <w:rPr>
              <w:b/>
            </w:rPr>
          </w:pPr>
        </w:p>
      </w:tc>
      <w:tc>
        <w:tcPr>
          <w:tcW w:w="2835" w:type="dxa"/>
          <w:vAlign w:val="center"/>
        </w:tcPr>
        <w:p w14:paraId="086853CC" w14:textId="77777777" w:rsidR="00BB2ECA" w:rsidRPr="001C79DC" w:rsidRDefault="00BB2ECA" w:rsidP="001C79DC">
          <w:pPr>
            <w:pStyle w:val="Kopfzeile"/>
            <w:tabs>
              <w:tab w:val="clear" w:pos="4536"/>
              <w:tab w:val="clear" w:pos="9072"/>
            </w:tabs>
            <w:spacing w:after="120"/>
            <w:ind w:left="-57"/>
            <w:jc w:val="center"/>
            <w:rPr>
              <w:rFonts w:ascii="Arial" w:hAnsi="Arial" w:cs="Arial"/>
            </w:rPr>
          </w:pPr>
          <w:r>
            <w:rPr>
              <w:rFonts w:ascii="Arial" w:hAnsi="Arial" w:cs="Arial"/>
              <w:noProof/>
              <w:lang w:eastAsia="zh-TW"/>
            </w:rPr>
            <w:drawing>
              <wp:inline distT="0" distB="0" distL="0" distR="0" wp14:anchorId="086853F1" wp14:editId="086853F2">
                <wp:extent cx="752475" cy="752475"/>
                <wp:effectExtent l="0" t="0" r="9525" b="9525"/>
                <wp:docPr id="1" name="Bild 1" descr="CZ-Logo 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Logo 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3119" w:type="dxa"/>
        </w:tcPr>
        <w:p w14:paraId="086853CD" w14:textId="77777777" w:rsidR="00BB2ECA" w:rsidRPr="002B0332" w:rsidRDefault="00BB2ECA" w:rsidP="001C79DC">
          <w:pPr>
            <w:pStyle w:val="Kopfzeile"/>
            <w:tabs>
              <w:tab w:val="clear" w:pos="4536"/>
              <w:tab w:val="clear" w:pos="9072"/>
            </w:tabs>
            <w:jc w:val="right"/>
            <w:rPr>
              <w:rFonts w:ascii="Arial" w:hAnsi="Arial" w:cs="Arial"/>
              <w:lang w:val="en-US"/>
            </w:rPr>
          </w:pPr>
          <w:r>
            <w:rPr>
              <w:rFonts w:ascii="Arial" w:hAnsi="Arial" w:cs="Arial"/>
              <w:lang w:val="en-US"/>
            </w:rPr>
            <w:t>Framework Procurement Agreement</w:t>
          </w:r>
        </w:p>
        <w:p w14:paraId="086853CE" w14:textId="77777777" w:rsidR="00BB2ECA" w:rsidRPr="002B0332" w:rsidRDefault="00BB2ECA" w:rsidP="001C79DC">
          <w:pPr>
            <w:pStyle w:val="Kopfzeile"/>
            <w:tabs>
              <w:tab w:val="clear" w:pos="4536"/>
              <w:tab w:val="clear" w:pos="9072"/>
            </w:tabs>
            <w:jc w:val="right"/>
            <w:rPr>
              <w:rFonts w:ascii="Arial" w:hAnsi="Arial" w:cs="Arial"/>
              <w:color w:val="FF0000"/>
              <w:lang w:val="en-US"/>
            </w:rPr>
          </w:pPr>
          <w:r>
            <w:rPr>
              <w:rFonts w:ascii="Arial" w:hAnsi="Arial" w:cs="Arial"/>
              <w:color w:val="FF0000"/>
              <w:lang w:val="en-US"/>
            </w:rPr>
            <w:t>Company name</w:t>
          </w:r>
        </w:p>
      </w:tc>
    </w:tr>
  </w:tbl>
  <w:p w14:paraId="086853D0" w14:textId="77777777" w:rsidR="00BB2ECA" w:rsidRPr="002B0332" w:rsidRDefault="00BB2ECA" w:rsidP="00D00A52">
    <w:pPr>
      <w:pStyle w:val="Kopfzeile"/>
      <w:pBdr>
        <w:bottom w:val="single" w:sz="4" w:space="1" w:color="808080"/>
      </w:pBdr>
      <w:tabs>
        <w:tab w:val="clear" w:pos="9072"/>
        <w:tab w:val="right" w:pos="10206"/>
      </w:tabs>
      <w:rPr>
        <w:sz w:val="16"/>
        <w:szCs w:val="16"/>
        <w:lang w:val="en-US"/>
      </w:rPr>
    </w:pPr>
  </w:p>
  <w:p w14:paraId="086853D1" w14:textId="77777777" w:rsidR="00BB2ECA" w:rsidRPr="002B0332" w:rsidRDefault="00BB2ECA">
    <w:pPr>
      <w:pStyle w:val="Kopfzeile"/>
      <w:rPr>
        <w:rFonts w:ascii="Arial" w:hAnsi="Arial" w:cs="Arial"/>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E6F9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3A8B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6A33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6A46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04BE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29C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49E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0AF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7E1D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9008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58D7"/>
    <w:multiLevelType w:val="multilevel"/>
    <w:tmpl w:val="425C284A"/>
    <w:lvl w:ilvl="0">
      <w:start w:val="18"/>
      <w:numFmt w:val="decimal"/>
      <w:lvlText w:val="%1"/>
      <w:lvlJc w:val="left"/>
      <w:pPr>
        <w:tabs>
          <w:tab w:val="num" w:pos="465"/>
        </w:tabs>
        <w:ind w:left="465" w:hanging="465"/>
      </w:pPr>
      <w:rPr>
        <w:rFonts w:hint="default"/>
      </w:rPr>
    </w:lvl>
    <w:lvl w:ilvl="1">
      <w:start w:val="3"/>
      <w:numFmt w:val="none"/>
      <w:lvlText w:val="2.1"/>
      <w:lvlJc w:val="left"/>
      <w:pPr>
        <w:tabs>
          <w:tab w:val="num" w:pos="465"/>
        </w:tabs>
        <w:ind w:left="465" w:hanging="465"/>
      </w:pPr>
      <w:rPr>
        <w:rFonts w:hint="default"/>
      </w:rPr>
    </w:lvl>
    <w:lvl w:ilvl="2">
      <w:start w:val="1"/>
      <w:numFmt w:val="none"/>
      <w:lvlText w:val="18.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45521E"/>
    <w:multiLevelType w:val="multilevel"/>
    <w:tmpl w:val="425C284A"/>
    <w:lvl w:ilvl="0">
      <w:start w:val="18"/>
      <w:numFmt w:val="decimal"/>
      <w:lvlText w:val="%1"/>
      <w:lvlJc w:val="left"/>
      <w:pPr>
        <w:tabs>
          <w:tab w:val="num" w:pos="465"/>
        </w:tabs>
        <w:ind w:left="465" w:hanging="465"/>
      </w:pPr>
      <w:rPr>
        <w:rFonts w:hint="default"/>
      </w:rPr>
    </w:lvl>
    <w:lvl w:ilvl="1">
      <w:start w:val="3"/>
      <w:numFmt w:val="none"/>
      <w:lvlText w:val="2.1"/>
      <w:lvlJc w:val="left"/>
      <w:pPr>
        <w:tabs>
          <w:tab w:val="num" w:pos="465"/>
        </w:tabs>
        <w:ind w:left="465" w:hanging="465"/>
      </w:pPr>
      <w:rPr>
        <w:rFonts w:hint="default"/>
      </w:rPr>
    </w:lvl>
    <w:lvl w:ilvl="2">
      <w:start w:val="1"/>
      <w:numFmt w:val="none"/>
      <w:lvlText w:val="18.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351192"/>
    <w:multiLevelType w:val="multilevel"/>
    <w:tmpl w:val="9A982EC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5A09CA"/>
    <w:multiLevelType w:val="multilevel"/>
    <w:tmpl w:val="6032B80C"/>
    <w:lvl w:ilvl="0">
      <w:start w:val="1"/>
      <w:numFmt w:val="decimal"/>
      <w:lvlText w:val="%1"/>
      <w:lvlJc w:val="left"/>
      <w:pPr>
        <w:tabs>
          <w:tab w:val="num" w:pos="360"/>
        </w:tabs>
        <w:ind w:left="360" w:hanging="360"/>
      </w:pPr>
      <w:rPr>
        <w:rFonts w:hint="default"/>
        <w:color w:val="000000"/>
        <w:sz w:val="24"/>
      </w:rPr>
    </w:lvl>
    <w:lvl w:ilvl="1">
      <w:start w:val="2"/>
      <w:numFmt w:val="decimal"/>
      <w:lvlText w:val="%1.%2"/>
      <w:lvlJc w:val="left"/>
      <w:pPr>
        <w:tabs>
          <w:tab w:val="num" w:pos="360"/>
        </w:tabs>
        <w:ind w:left="360" w:hanging="360"/>
      </w:pPr>
      <w:rPr>
        <w:rFonts w:hint="default"/>
        <w:color w:val="000000"/>
        <w:sz w:val="24"/>
      </w:rPr>
    </w:lvl>
    <w:lvl w:ilvl="2">
      <w:start w:val="1"/>
      <w:numFmt w:val="decimal"/>
      <w:lvlText w:val="%1.%2.%3"/>
      <w:lvlJc w:val="left"/>
      <w:pPr>
        <w:tabs>
          <w:tab w:val="num" w:pos="720"/>
        </w:tabs>
        <w:ind w:left="720" w:hanging="720"/>
      </w:pPr>
      <w:rPr>
        <w:rFonts w:hint="default"/>
        <w:color w:val="000000"/>
        <w:sz w:val="24"/>
      </w:rPr>
    </w:lvl>
    <w:lvl w:ilvl="3">
      <w:start w:val="1"/>
      <w:numFmt w:val="decimal"/>
      <w:lvlText w:val="%1.%2.%3.%4"/>
      <w:lvlJc w:val="left"/>
      <w:pPr>
        <w:tabs>
          <w:tab w:val="num" w:pos="720"/>
        </w:tabs>
        <w:ind w:left="720" w:hanging="720"/>
      </w:pPr>
      <w:rPr>
        <w:rFonts w:hint="default"/>
        <w:color w:val="000000"/>
        <w:sz w:val="24"/>
      </w:rPr>
    </w:lvl>
    <w:lvl w:ilvl="4">
      <w:start w:val="1"/>
      <w:numFmt w:val="decimal"/>
      <w:lvlText w:val="%1.%2.%3.%4.%5"/>
      <w:lvlJc w:val="left"/>
      <w:pPr>
        <w:tabs>
          <w:tab w:val="num" w:pos="1080"/>
        </w:tabs>
        <w:ind w:left="1080" w:hanging="1080"/>
      </w:pPr>
      <w:rPr>
        <w:rFonts w:hint="default"/>
        <w:color w:val="000000"/>
        <w:sz w:val="24"/>
      </w:rPr>
    </w:lvl>
    <w:lvl w:ilvl="5">
      <w:start w:val="1"/>
      <w:numFmt w:val="decimal"/>
      <w:lvlText w:val="%1.%2.%3.%4.%5.%6"/>
      <w:lvlJc w:val="left"/>
      <w:pPr>
        <w:tabs>
          <w:tab w:val="num" w:pos="1080"/>
        </w:tabs>
        <w:ind w:left="1080" w:hanging="1080"/>
      </w:pPr>
      <w:rPr>
        <w:rFonts w:hint="default"/>
        <w:color w:val="000000"/>
        <w:sz w:val="24"/>
      </w:rPr>
    </w:lvl>
    <w:lvl w:ilvl="6">
      <w:start w:val="1"/>
      <w:numFmt w:val="decimal"/>
      <w:lvlText w:val="%1.%2.%3.%4.%5.%6.%7"/>
      <w:lvlJc w:val="left"/>
      <w:pPr>
        <w:tabs>
          <w:tab w:val="num" w:pos="1440"/>
        </w:tabs>
        <w:ind w:left="1440" w:hanging="1440"/>
      </w:pPr>
      <w:rPr>
        <w:rFonts w:hint="default"/>
        <w:color w:val="000000"/>
        <w:sz w:val="24"/>
      </w:rPr>
    </w:lvl>
    <w:lvl w:ilvl="7">
      <w:start w:val="1"/>
      <w:numFmt w:val="decimal"/>
      <w:lvlText w:val="%1.%2.%3.%4.%5.%6.%7.%8"/>
      <w:lvlJc w:val="left"/>
      <w:pPr>
        <w:tabs>
          <w:tab w:val="num" w:pos="1440"/>
        </w:tabs>
        <w:ind w:left="1440" w:hanging="1440"/>
      </w:pPr>
      <w:rPr>
        <w:rFonts w:hint="default"/>
        <w:color w:val="000000"/>
        <w:sz w:val="24"/>
      </w:rPr>
    </w:lvl>
    <w:lvl w:ilvl="8">
      <w:start w:val="1"/>
      <w:numFmt w:val="decimal"/>
      <w:lvlText w:val="%1.%2.%3.%4.%5.%6.%7.%8.%9"/>
      <w:lvlJc w:val="left"/>
      <w:pPr>
        <w:tabs>
          <w:tab w:val="num" w:pos="1800"/>
        </w:tabs>
        <w:ind w:left="1800" w:hanging="1800"/>
      </w:pPr>
      <w:rPr>
        <w:rFonts w:hint="default"/>
        <w:color w:val="000000"/>
        <w:sz w:val="24"/>
      </w:rPr>
    </w:lvl>
  </w:abstractNum>
  <w:abstractNum w:abstractNumId="14" w15:restartNumberingAfterBreak="0">
    <w:nsid w:val="0E516726"/>
    <w:multiLevelType w:val="multilevel"/>
    <w:tmpl w:val="56D6D6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0E864C85"/>
    <w:multiLevelType w:val="multilevel"/>
    <w:tmpl w:val="68786588"/>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1419"/>
        </w:tabs>
        <w:ind w:left="1419" w:hanging="851"/>
      </w:pPr>
      <w:rPr>
        <w:rFonts w:hint="default"/>
      </w:rPr>
    </w:lvl>
    <w:lvl w:ilvl="2">
      <w:start w:val="1"/>
      <w:numFmt w:val="decimal"/>
      <w:pStyle w:val="berschrift3"/>
      <w:lvlText w:val="%1.%2.%3."/>
      <w:lvlJc w:val="left"/>
      <w:pPr>
        <w:tabs>
          <w:tab w:val="num" w:pos="1986"/>
        </w:tabs>
        <w:ind w:left="1986" w:hanging="851"/>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02B769D"/>
    <w:multiLevelType w:val="multilevel"/>
    <w:tmpl w:val="5A98F1F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7D345F"/>
    <w:multiLevelType w:val="multilevel"/>
    <w:tmpl w:val="9EA838B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2015E06"/>
    <w:multiLevelType w:val="multilevel"/>
    <w:tmpl w:val="9F8AD8E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4C02C40"/>
    <w:multiLevelType w:val="hybridMultilevel"/>
    <w:tmpl w:val="9C864962"/>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160C6FCE"/>
    <w:multiLevelType w:val="multilevel"/>
    <w:tmpl w:val="2A4E6E2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571"/>
        </w:tabs>
        <w:ind w:left="157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17111736"/>
    <w:multiLevelType w:val="multilevel"/>
    <w:tmpl w:val="2F32005C"/>
    <w:lvl w:ilvl="0">
      <w:start w:val="1"/>
      <w:numFmt w:val="decimal"/>
      <w:lvlText w:val="%1"/>
      <w:lvlJc w:val="left"/>
      <w:pPr>
        <w:tabs>
          <w:tab w:val="num" w:pos="360"/>
        </w:tabs>
        <w:ind w:left="360" w:hanging="360"/>
      </w:pPr>
      <w:rPr>
        <w:rFonts w:hint="default"/>
        <w:color w:val="000000"/>
        <w:sz w:val="24"/>
      </w:rPr>
    </w:lvl>
    <w:lvl w:ilvl="1">
      <w:start w:val="3"/>
      <w:numFmt w:val="decimal"/>
      <w:lvlText w:val="%1.%2"/>
      <w:lvlJc w:val="left"/>
      <w:pPr>
        <w:tabs>
          <w:tab w:val="num" w:pos="360"/>
        </w:tabs>
        <w:ind w:left="360" w:hanging="360"/>
      </w:pPr>
      <w:rPr>
        <w:rFonts w:hint="default"/>
        <w:color w:val="000000"/>
        <w:sz w:val="24"/>
      </w:rPr>
    </w:lvl>
    <w:lvl w:ilvl="2">
      <w:start w:val="1"/>
      <w:numFmt w:val="decimal"/>
      <w:lvlText w:val="%1.%2.%3"/>
      <w:lvlJc w:val="left"/>
      <w:pPr>
        <w:tabs>
          <w:tab w:val="num" w:pos="720"/>
        </w:tabs>
        <w:ind w:left="720" w:hanging="720"/>
      </w:pPr>
      <w:rPr>
        <w:rFonts w:hint="default"/>
        <w:color w:val="000000"/>
        <w:sz w:val="24"/>
      </w:rPr>
    </w:lvl>
    <w:lvl w:ilvl="3">
      <w:start w:val="1"/>
      <w:numFmt w:val="decimal"/>
      <w:lvlText w:val="%1.%2.%3.%4"/>
      <w:lvlJc w:val="left"/>
      <w:pPr>
        <w:tabs>
          <w:tab w:val="num" w:pos="720"/>
        </w:tabs>
        <w:ind w:left="720" w:hanging="720"/>
      </w:pPr>
      <w:rPr>
        <w:rFonts w:hint="default"/>
        <w:color w:val="000000"/>
        <w:sz w:val="24"/>
      </w:rPr>
    </w:lvl>
    <w:lvl w:ilvl="4">
      <w:start w:val="1"/>
      <w:numFmt w:val="decimal"/>
      <w:lvlText w:val="%1.%2.%3.%4.%5"/>
      <w:lvlJc w:val="left"/>
      <w:pPr>
        <w:tabs>
          <w:tab w:val="num" w:pos="1080"/>
        </w:tabs>
        <w:ind w:left="1080" w:hanging="1080"/>
      </w:pPr>
      <w:rPr>
        <w:rFonts w:hint="default"/>
        <w:color w:val="000000"/>
        <w:sz w:val="24"/>
      </w:rPr>
    </w:lvl>
    <w:lvl w:ilvl="5">
      <w:start w:val="1"/>
      <w:numFmt w:val="decimal"/>
      <w:lvlText w:val="%1.%2.%3.%4.%5.%6"/>
      <w:lvlJc w:val="left"/>
      <w:pPr>
        <w:tabs>
          <w:tab w:val="num" w:pos="1080"/>
        </w:tabs>
        <w:ind w:left="1080" w:hanging="1080"/>
      </w:pPr>
      <w:rPr>
        <w:rFonts w:hint="default"/>
        <w:color w:val="000000"/>
        <w:sz w:val="24"/>
      </w:rPr>
    </w:lvl>
    <w:lvl w:ilvl="6">
      <w:start w:val="1"/>
      <w:numFmt w:val="decimal"/>
      <w:lvlText w:val="%1.%2.%3.%4.%5.%6.%7"/>
      <w:lvlJc w:val="left"/>
      <w:pPr>
        <w:tabs>
          <w:tab w:val="num" w:pos="1440"/>
        </w:tabs>
        <w:ind w:left="1440" w:hanging="1440"/>
      </w:pPr>
      <w:rPr>
        <w:rFonts w:hint="default"/>
        <w:color w:val="000000"/>
        <w:sz w:val="24"/>
      </w:rPr>
    </w:lvl>
    <w:lvl w:ilvl="7">
      <w:start w:val="1"/>
      <w:numFmt w:val="decimal"/>
      <w:lvlText w:val="%1.%2.%3.%4.%5.%6.%7.%8"/>
      <w:lvlJc w:val="left"/>
      <w:pPr>
        <w:tabs>
          <w:tab w:val="num" w:pos="1440"/>
        </w:tabs>
        <w:ind w:left="1440" w:hanging="1440"/>
      </w:pPr>
      <w:rPr>
        <w:rFonts w:hint="default"/>
        <w:color w:val="000000"/>
        <w:sz w:val="24"/>
      </w:rPr>
    </w:lvl>
    <w:lvl w:ilvl="8">
      <w:start w:val="1"/>
      <w:numFmt w:val="decimal"/>
      <w:lvlText w:val="%1.%2.%3.%4.%5.%6.%7.%8.%9"/>
      <w:lvlJc w:val="left"/>
      <w:pPr>
        <w:tabs>
          <w:tab w:val="num" w:pos="1800"/>
        </w:tabs>
        <w:ind w:left="1800" w:hanging="1800"/>
      </w:pPr>
      <w:rPr>
        <w:rFonts w:hint="default"/>
        <w:color w:val="000000"/>
        <w:sz w:val="24"/>
      </w:rPr>
    </w:lvl>
  </w:abstractNum>
  <w:abstractNum w:abstractNumId="22" w15:restartNumberingAfterBreak="0">
    <w:nsid w:val="24660500"/>
    <w:multiLevelType w:val="multilevel"/>
    <w:tmpl w:val="071AA9F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56C4799"/>
    <w:multiLevelType w:val="multilevel"/>
    <w:tmpl w:val="85F694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5B01248"/>
    <w:multiLevelType w:val="multilevel"/>
    <w:tmpl w:val="6B06675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29AF5BA5"/>
    <w:multiLevelType w:val="hybridMultilevel"/>
    <w:tmpl w:val="1D92B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2E760E49"/>
    <w:multiLevelType w:val="multilevel"/>
    <w:tmpl w:val="E7A6837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2F9D5CD2"/>
    <w:multiLevelType w:val="multilevel"/>
    <w:tmpl w:val="5714F47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35F77874"/>
    <w:multiLevelType w:val="multilevel"/>
    <w:tmpl w:val="F6E695D4"/>
    <w:lvl w:ilvl="0">
      <w:start w:val="1"/>
      <w:numFmt w:val="decimal"/>
      <w:lvlText w:val="%1."/>
      <w:lvlJc w:val="left"/>
      <w:pPr>
        <w:tabs>
          <w:tab w:val="num" w:pos="567"/>
        </w:tabs>
        <w:ind w:left="851" w:hanging="851"/>
      </w:pPr>
      <w:rPr>
        <w:rFonts w:ascii="Arial" w:hAnsi="Arial" w:hint="default"/>
        <w:b/>
        <w:i w:val="0"/>
        <w:dstrike w:val="0"/>
        <w:sz w:val="22"/>
        <w:szCs w:val="28"/>
        <w:vertAlign w:val="baseline"/>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851"/>
        </w:tabs>
        <w:ind w:left="851" w:hanging="851"/>
      </w:pPr>
      <w:rPr>
        <w:rFonts w:ascii="Arial" w:hAnsi="Arial" w:hint="default"/>
        <w:b w:val="0"/>
        <w:i w:val="0"/>
        <w:sz w:val="22"/>
      </w:rPr>
    </w:lvl>
    <w:lvl w:ilvl="3">
      <w:start w:val="1"/>
      <w:numFmt w:val="decimal"/>
      <w:lvlText w:val="%1.%2.%3.%4"/>
      <w:lvlJc w:val="left"/>
      <w:pPr>
        <w:tabs>
          <w:tab w:val="num" w:pos="851"/>
        </w:tabs>
        <w:ind w:left="851" w:hanging="851"/>
      </w:pPr>
      <w:rPr>
        <w:rFonts w:ascii="LTFrutiger Next CondReg" w:hAnsi="LTFrutiger Next CondReg" w:hint="default"/>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6145AEF"/>
    <w:multiLevelType w:val="multilevel"/>
    <w:tmpl w:val="D38646E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2851833"/>
    <w:multiLevelType w:val="multilevel"/>
    <w:tmpl w:val="EF423C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7511065"/>
    <w:multiLevelType w:val="hybridMultilevel"/>
    <w:tmpl w:val="5F9AEE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85926A3"/>
    <w:multiLevelType w:val="multilevel"/>
    <w:tmpl w:val="FD9AB5F6"/>
    <w:lvl w:ilvl="0">
      <w:start w:val="1"/>
      <w:numFmt w:val="decimal"/>
      <w:lvlText w:val="%1"/>
      <w:lvlJc w:val="left"/>
      <w:pPr>
        <w:tabs>
          <w:tab w:val="num" w:pos="360"/>
        </w:tabs>
        <w:ind w:left="360" w:hanging="360"/>
      </w:pPr>
      <w:rPr>
        <w:rFonts w:hint="default"/>
        <w:color w:val="000000"/>
        <w:sz w:val="24"/>
      </w:rPr>
    </w:lvl>
    <w:lvl w:ilvl="1">
      <w:start w:val="1"/>
      <w:numFmt w:val="decimal"/>
      <w:lvlText w:val="%1.%2"/>
      <w:lvlJc w:val="left"/>
      <w:pPr>
        <w:tabs>
          <w:tab w:val="num" w:pos="360"/>
        </w:tabs>
        <w:ind w:left="360" w:hanging="360"/>
      </w:pPr>
      <w:rPr>
        <w:rFonts w:hint="default"/>
        <w:color w:val="000000"/>
        <w:sz w:val="24"/>
      </w:rPr>
    </w:lvl>
    <w:lvl w:ilvl="2">
      <w:start w:val="1"/>
      <w:numFmt w:val="decimal"/>
      <w:lvlText w:val="%1.%2.%3"/>
      <w:lvlJc w:val="left"/>
      <w:pPr>
        <w:tabs>
          <w:tab w:val="num" w:pos="720"/>
        </w:tabs>
        <w:ind w:left="720" w:hanging="720"/>
      </w:pPr>
      <w:rPr>
        <w:rFonts w:hint="default"/>
        <w:color w:val="000000"/>
        <w:sz w:val="24"/>
      </w:rPr>
    </w:lvl>
    <w:lvl w:ilvl="3">
      <w:start w:val="1"/>
      <w:numFmt w:val="decimal"/>
      <w:lvlText w:val="%1.%2.%3.%4"/>
      <w:lvlJc w:val="left"/>
      <w:pPr>
        <w:tabs>
          <w:tab w:val="num" w:pos="720"/>
        </w:tabs>
        <w:ind w:left="720" w:hanging="720"/>
      </w:pPr>
      <w:rPr>
        <w:rFonts w:hint="default"/>
        <w:color w:val="000000"/>
        <w:sz w:val="24"/>
      </w:rPr>
    </w:lvl>
    <w:lvl w:ilvl="4">
      <w:start w:val="1"/>
      <w:numFmt w:val="decimal"/>
      <w:lvlText w:val="%1.%2.%3.%4.%5"/>
      <w:lvlJc w:val="left"/>
      <w:pPr>
        <w:tabs>
          <w:tab w:val="num" w:pos="1080"/>
        </w:tabs>
        <w:ind w:left="1080" w:hanging="1080"/>
      </w:pPr>
      <w:rPr>
        <w:rFonts w:hint="default"/>
        <w:color w:val="000000"/>
        <w:sz w:val="24"/>
      </w:rPr>
    </w:lvl>
    <w:lvl w:ilvl="5">
      <w:start w:val="1"/>
      <w:numFmt w:val="decimal"/>
      <w:lvlText w:val="%1.%2.%3.%4.%5.%6"/>
      <w:lvlJc w:val="left"/>
      <w:pPr>
        <w:tabs>
          <w:tab w:val="num" w:pos="1080"/>
        </w:tabs>
        <w:ind w:left="1080" w:hanging="1080"/>
      </w:pPr>
      <w:rPr>
        <w:rFonts w:hint="default"/>
        <w:color w:val="000000"/>
        <w:sz w:val="24"/>
      </w:rPr>
    </w:lvl>
    <w:lvl w:ilvl="6">
      <w:start w:val="1"/>
      <w:numFmt w:val="decimal"/>
      <w:lvlText w:val="%1.%2.%3.%4.%5.%6.%7"/>
      <w:lvlJc w:val="left"/>
      <w:pPr>
        <w:tabs>
          <w:tab w:val="num" w:pos="1440"/>
        </w:tabs>
        <w:ind w:left="1440" w:hanging="1440"/>
      </w:pPr>
      <w:rPr>
        <w:rFonts w:hint="default"/>
        <w:color w:val="000000"/>
        <w:sz w:val="24"/>
      </w:rPr>
    </w:lvl>
    <w:lvl w:ilvl="7">
      <w:start w:val="1"/>
      <w:numFmt w:val="decimal"/>
      <w:lvlText w:val="%1.%2.%3.%4.%5.%6.%7.%8"/>
      <w:lvlJc w:val="left"/>
      <w:pPr>
        <w:tabs>
          <w:tab w:val="num" w:pos="1440"/>
        </w:tabs>
        <w:ind w:left="1440" w:hanging="1440"/>
      </w:pPr>
      <w:rPr>
        <w:rFonts w:hint="default"/>
        <w:color w:val="000000"/>
        <w:sz w:val="24"/>
      </w:rPr>
    </w:lvl>
    <w:lvl w:ilvl="8">
      <w:start w:val="1"/>
      <w:numFmt w:val="decimal"/>
      <w:lvlText w:val="%1.%2.%3.%4.%5.%6.%7.%8.%9"/>
      <w:lvlJc w:val="left"/>
      <w:pPr>
        <w:tabs>
          <w:tab w:val="num" w:pos="1800"/>
        </w:tabs>
        <w:ind w:left="1800" w:hanging="1800"/>
      </w:pPr>
      <w:rPr>
        <w:rFonts w:hint="default"/>
        <w:color w:val="000000"/>
        <w:sz w:val="24"/>
      </w:rPr>
    </w:lvl>
  </w:abstractNum>
  <w:abstractNum w:abstractNumId="33" w15:restartNumberingAfterBreak="0">
    <w:nsid w:val="5E0D537B"/>
    <w:multiLevelType w:val="multilevel"/>
    <w:tmpl w:val="9EAE23D6"/>
    <w:lvl w:ilvl="0">
      <w:start w:val="11"/>
      <w:numFmt w:val="decimal"/>
      <w:lvlText w:val="%1"/>
      <w:lvlJc w:val="left"/>
      <w:pPr>
        <w:tabs>
          <w:tab w:val="num" w:pos="465"/>
        </w:tabs>
        <w:ind w:left="465" w:hanging="465"/>
      </w:pPr>
      <w:rPr>
        <w:rFonts w:hint="default"/>
      </w:rPr>
    </w:lvl>
    <w:lvl w:ilvl="1">
      <w:start w:val="2"/>
      <w:numFmt w:val="none"/>
      <w:lvlText w:val="12.8"/>
      <w:lvlJc w:val="left"/>
      <w:pPr>
        <w:tabs>
          <w:tab w:val="num" w:pos="465"/>
        </w:tabs>
        <w:ind w:left="465" w:hanging="465"/>
      </w:pPr>
      <w:rPr>
        <w:rFonts w:hint="default"/>
      </w:rPr>
    </w:lvl>
    <w:lvl w:ilvl="2">
      <w:start w:val="1"/>
      <w:numFmt w:val="none"/>
      <w:lvlText w:val="12.8"/>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E2544B"/>
    <w:multiLevelType w:val="hybridMultilevel"/>
    <w:tmpl w:val="1198607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5F6527D"/>
    <w:multiLevelType w:val="hybridMultilevel"/>
    <w:tmpl w:val="A100F34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99A170A"/>
    <w:multiLevelType w:val="multilevel"/>
    <w:tmpl w:val="D38646E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D471202"/>
    <w:multiLevelType w:val="multilevel"/>
    <w:tmpl w:val="907661D4"/>
    <w:lvl w:ilvl="0">
      <w:start w:val="1"/>
      <w:numFmt w:val="decimal"/>
      <w:lvlText w:val="%1."/>
      <w:lvlJc w:val="left"/>
      <w:pPr>
        <w:tabs>
          <w:tab w:val="num" w:pos="982"/>
        </w:tabs>
        <w:ind w:left="982" w:hanging="851"/>
      </w:pPr>
      <w:rPr>
        <w:rFonts w:hint="default"/>
      </w:rPr>
    </w:lvl>
    <w:lvl w:ilvl="1">
      <w:start w:val="1"/>
      <w:numFmt w:val="decimal"/>
      <w:lvlText w:val="%1.%2."/>
      <w:lvlJc w:val="left"/>
      <w:pPr>
        <w:tabs>
          <w:tab w:val="num" w:pos="982"/>
        </w:tabs>
        <w:ind w:left="982"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291"/>
        </w:tabs>
        <w:ind w:left="1859" w:hanging="648"/>
      </w:pPr>
      <w:rPr>
        <w:rFonts w:hint="default"/>
      </w:rPr>
    </w:lvl>
    <w:lvl w:ilvl="4">
      <w:start w:val="1"/>
      <w:numFmt w:val="decimal"/>
      <w:lvlText w:val="%1.%2.%3.%4.%5."/>
      <w:lvlJc w:val="left"/>
      <w:pPr>
        <w:tabs>
          <w:tab w:val="num" w:pos="2651"/>
        </w:tabs>
        <w:ind w:left="2363" w:hanging="792"/>
      </w:pPr>
      <w:rPr>
        <w:rFonts w:hint="default"/>
      </w:rPr>
    </w:lvl>
    <w:lvl w:ilvl="5">
      <w:start w:val="1"/>
      <w:numFmt w:val="decimal"/>
      <w:lvlText w:val="%1.%2.%3.%4.%5.%6."/>
      <w:lvlJc w:val="left"/>
      <w:pPr>
        <w:tabs>
          <w:tab w:val="num" w:pos="3371"/>
        </w:tabs>
        <w:ind w:left="2867" w:hanging="936"/>
      </w:pPr>
      <w:rPr>
        <w:rFonts w:hint="default"/>
      </w:rPr>
    </w:lvl>
    <w:lvl w:ilvl="6">
      <w:start w:val="1"/>
      <w:numFmt w:val="decimal"/>
      <w:lvlText w:val="%1.%2.%3.%4.%5.%6.%7."/>
      <w:lvlJc w:val="left"/>
      <w:pPr>
        <w:tabs>
          <w:tab w:val="num" w:pos="3731"/>
        </w:tabs>
        <w:ind w:left="3371" w:hanging="1080"/>
      </w:pPr>
      <w:rPr>
        <w:rFonts w:hint="default"/>
      </w:rPr>
    </w:lvl>
    <w:lvl w:ilvl="7">
      <w:start w:val="1"/>
      <w:numFmt w:val="decimal"/>
      <w:lvlText w:val="%1.%2.%3.%4.%5.%6.%7.%8."/>
      <w:lvlJc w:val="left"/>
      <w:pPr>
        <w:tabs>
          <w:tab w:val="num" w:pos="4451"/>
        </w:tabs>
        <w:ind w:left="3875" w:hanging="1224"/>
      </w:pPr>
      <w:rPr>
        <w:rFonts w:hint="default"/>
      </w:rPr>
    </w:lvl>
    <w:lvl w:ilvl="8">
      <w:start w:val="1"/>
      <w:numFmt w:val="decimal"/>
      <w:lvlText w:val="%1.%2.%3.%4.%5.%6.%7.%8.%9."/>
      <w:lvlJc w:val="left"/>
      <w:pPr>
        <w:tabs>
          <w:tab w:val="num" w:pos="5171"/>
        </w:tabs>
        <w:ind w:left="4451" w:hanging="1440"/>
      </w:pPr>
      <w:rPr>
        <w:rFonts w:hint="default"/>
      </w:rPr>
    </w:lvl>
  </w:abstractNum>
  <w:abstractNum w:abstractNumId="38" w15:restartNumberingAfterBreak="0">
    <w:nsid w:val="75B97C62"/>
    <w:multiLevelType w:val="multilevel"/>
    <w:tmpl w:val="0320216E"/>
    <w:lvl w:ilvl="0">
      <w:start w:val="2"/>
      <w:numFmt w:val="decimal"/>
      <w:lvlText w:val="%1"/>
      <w:lvlJc w:val="left"/>
      <w:pPr>
        <w:tabs>
          <w:tab w:val="num" w:pos="705"/>
        </w:tabs>
        <w:ind w:left="705" w:hanging="705"/>
      </w:pPr>
      <w:rPr>
        <w:rFonts w:ascii="Arial" w:hAnsi="Arial" w:hint="default"/>
        <w:color w:val="000000"/>
        <w:sz w:val="24"/>
      </w:rPr>
    </w:lvl>
    <w:lvl w:ilvl="1">
      <w:start w:val="5"/>
      <w:numFmt w:val="decimal"/>
      <w:lvlText w:val="%1.%2"/>
      <w:lvlJc w:val="left"/>
      <w:pPr>
        <w:tabs>
          <w:tab w:val="num" w:pos="705"/>
        </w:tabs>
        <w:ind w:left="705" w:hanging="705"/>
      </w:pPr>
      <w:rPr>
        <w:rFonts w:ascii="Arial" w:hAnsi="Arial" w:hint="default"/>
        <w:color w:val="000000"/>
        <w:sz w:val="24"/>
      </w:rPr>
    </w:lvl>
    <w:lvl w:ilvl="2">
      <w:start w:val="1"/>
      <w:numFmt w:val="decimal"/>
      <w:lvlText w:val="%1.%2.%3"/>
      <w:lvlJc w:val="left"/>
      <w:pPr>
        <w:tabs>
          <w:tab w:val="num" w:pos="720"/>
        </w:tabs>
        <w:ind w:left="720" w:hanging="720"/>
      </w:pPr>
      <w:rPr>
        <w:rFonts w:ascii="Arial" w:hAnsi="Arial" w:hint="default"/>
        <w:color w:val="000000"/>
        <w:sz w:val="24"/>
      </w:rPr>
    </w:lvl>
    <w:lvl w:ilvl="3">
      <w:start w:val="1"/>
      <w:numFmt w:val="decimal"/>
      <w:lvlText w:val="%1.%2.%3.%4"/>
      <w:lvlJc w:val="left"/>
      <w:pPr>
        <w:tabs>
          <w:tab w:val="num" w:pos="720"/>
        </w:tabs>
        <w:ind w:left="720" w:hanging="720"/>
      </w:pPr>
      <w:rPr>
        <w:rFonts w:ascii="Arial" w:hAnsi="Arial" w:hint="default"/>
        <w:color w:val="000000"/>
        <w:sz w:val="24"/>
      </w:rPr>
    </w:lvl>
    <w:lvl w:ilvl="4">
      <w:start w:val="1"/>
      <w:numFmt w:val="decimal"/>
      <w:lvlText w:val="%1.%2.%3.%4.%5"/>
      <w:lvlJc w:val="left"/>
      <w:pPr>
        <w:tabs>
          <w:tab w:val="num" w:pos="720"/>
        </w:tabs>
        <w:ind w:left="720" w:hanging="720"/>
      </w:pPr>
      <w:rPr>
        <w:rFonts w:ascii="Arial" w:hAnsi="Arial" w:hint="default"/>
        <w:color w:val="000000"/>
        <w:sz w:val="24"/>
      </w:rPr>
    </w:lvl>
    <w:lvl w:ilvl="5">
      <w:start w:val="1"/>
      <w:numFmt w:val="decimal"/>
      <w:lvlText w:val="%1.%2.%3.%4.%5.%6"/>
      <w:lvlJc w:val="left"/>
      <w:pPr>
        <w:tabs>
          <w:tab w:val="num" w:pos="1080"/>
        </w:tabs>
        <w:ind w:left="1080" w:hanging="1080"/>
      </w:pPr>
      <w:rPr>
        <w:rFonts w:ascii="Arial" w:hAnsi="Arial" w:hint="default"/>
        <w:color w:val="000000"/>
        <w:sz w:val="24"/>
      </w:rPr>
    </w:lvl>
    <w:lvl w:ilvl="6">
      <w:start w:val="1"/>
      <w:numFmt w:val="decimal"/>
      <w:lvlText w:val="%1.%2.%3.%4.%5.%6.%7"/>
      <w:lvlJc w:val="left"/>
      <w:pPr>
        <w:tabs>
          <w:tab w:val="num" w:pos="1080"/>
        </w:tabs>
        <w:ind w:left="1080" w:hanging="1080"/>
      </w:pPr>
      <w:rPr>
        <w:rFonts w:ascii="Arial" w:hAnsi="Arial" w:hint="default"/>
        <w:color w:val="000000"/>
        <w:sz w:val="24"/>
      </w:rPr>
    </w:lvl>
    <w:lvl w:ilvl="7">
      <w:start w:val="1"/>
      <w:numFmt w:val="decimal"/>
      <w:lvlText w:val="%1.%2.%3.%4.%5.%6.%7.%8"/>
      <w:lvlJc w:val="left"/>
      <w:pPr>
        <w:tabs>
          <w:tab w:val="num" w:pos="1440"/>
        </w:tabs>
        <w:ind w:left="1440" w:hanging="1440"/>
      </w:pPr>
      <w:rPr>
        <w:rFonts w:ascii="Arial" w:hAnsi="Arial" w:hint="default"/>
        <w:color w:val="000000"/>
        <w:sz w:val="24"/>
      </w:rPr>
    </w:lvl>
    <w:lvl w:ilvl="8">
      <w:start w:val="1"/>
      <w:numFmt w:val="decimal"/>
      <w:lvlText w:val="%1.%2.%3.%4.%5.%6.%7.%8.%9"/>
      <w:lvlJc w:val="left"/>
      <w:pPr>
        <w:tabs>
          <w:tab w:val="num" w:pos="1440"/>
        </w:tabs>
        <w:ind w:left="1440" w:hanging="1440"/>
      </w:pPr>
      <w:rPr>
        <w:rFonts w:ascii="Arial" w:hAnsi="Arial" w:hint="default"/>
        <w:color w:val="000000"/>
        <w:sz w:val="24"/>
      </w:rPr>
    </w:lvl>
  </w:abstractNum>
  <w:abstractNum w:abstractNumId="39" w15:restartNumberingAfterBreak="0">
    <w:nsid w:val="78786346"/>
    <w:multiLevelType w:val="multilevel"/>
    <w:tmpl w:val="8468111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7E3F2A"/>
    <w:multiLevelType w:val="multilevel"/>
    <w:tmpl w:val="D3E6CD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08065F"/>
    <w:multiLevelType w:val="hybridMultilevel"/>
    <w:tmpl w:val="42D455A2"/>
    <w:lvl w:ilvl="0" w:tplc="0407000B">
      <w:start w:val="1"/>
      <w:numFmt w:val="bullet"/>
      <w:lvlText w:val=""/>
      <w:lvlJc w:val="left"/>
      <w:pPr>
        <w:tabs>
          <w:tab w:val="num" w:pos="1485"/>
        </w:tabs>
        <w:ind w:left="1485" w:hanging="360"/>
      </w:pPr>
      <w:rPr>
        <w:rFonts w:ascii="Wingdings" w:hAnsi="Wingdings" w:hint="default"/>
      </w:rPr>
    </w:lvl>
    <w:lvl w:ilvl="1" w:tplc="04070003" w:tentative="1">
      <w:start w:val="1"/>
      <w:numFmt w:val="bullet"/>
      <w:lvlText w:val="o"/>
      <w:lvlJc w:val="left"/>
      <w:pPr>
        <w:tabs>
          <w:tab w:val="num" w:pos="2205"/>
        </w:tabs>
        <w:ind w:left="2205" w:hanging="360"/>
      </w:pPr>
      <w:rPr>
        <w:rFonts w:ascii="Courier New" w:hAnsi="Courier New" w:hint="default"/>
      </w:rPr>
    </w:lvl>
    <w:lvl w:ilvl="2" w:tplc="04070005" w:tentative="1">
      <w:start w:val="1"/>
      <w:numFmt w:val="bullet"/>
      <w:lvlText w:val=""/>
      <w:lvlJc w:val="left"/>
      <w:pPr>
        <w:tabs>
          <w:tab w:val="num" w:pos="2925"/>
        </w:tabs>
        <w:ind w:left="2925" w:hanging="360"/>
      </w:pPr>
      <w:rPr>
        <w:rFonts w:ascii="Wingdings" w:hAnsi="Wingdings" w:hint="default"/>
      </w:rPr>
    </w:lvl>
    <w:lvl w:ilvl="3" w:tplc="04070001" w:tentative="1">
      <w:start w:val="1"/>
      <w:numFmt w:val="bullet"/>
      <w:lvlText w:val=""/>
      <w:lvlJc w:val="left"/>
      <w:pPr>
        <w:tabs>
          <w:tab w:val="num" w:pos="3645"/>
        </w:tabs>
        <w:ind w:left="3645" w:hanging="360"/>
      </w:pPr>
      <w:rPr>
        <w:rFonts w:ascii="Symbol" w:hAnsi="Symbol" w:hint="default"/>
      </w:rPr>
    </w:lvl>
    <w:lvl w:ilvl="4" w:tplc="04070003" w:tentative="1">
      <w:start w:val="1"/>
      <w:numFmt w:val="bullet"/>
      <w:lvlText w:val="o"/>
      <w:lvlJc w:val="left"/>
      <w:pPr>
        <w:tabs>
          <w:tab w:val="num" w:pos="4365"/>
        </w:tabs>
        <w:ind w:left="4365" w:hanging="360"/>
      </w:pPr>
      <w:rPr>
        <w:rFonts w:ascii="Courier New" w:hAnsi="Courier New" w:hint="default"/>
      </w:rPr>
    </w:lvl>
    <w:lvl w:ilvl="5" w:tplc="04070005" w:tentative="1">
      <w:start w:val="1"/>
      <w:numFmt w:val="bullet"/>
      <w:lvlText w:val=""/>
      <w:lvlJc w:val="left"/>
      <w:pPr>
        <w:tabs>
          <w:tab w:val="num" w:pos="5085"/>
        </w:tabs>
        <w:ind w:left="5085" w:hanging="360"/>
      </w:pPr>
      <w:rPr>
        <w:rFonts w:ascii="Wingdings" w:hAnsi="Wingdings" w:hint="default"/>
      </w:rPr>
    </w:lvl>
    <w:lvl w:ilvl="6" w:tplc="04070001" w:tentative="1">
      <w:start w:val="1"/>
      <w:numFmt w:val="bullet"/>
      <w:lvlText w:val=""/>
      <w:lvlJc w:val="left"/>
      <w:pPr>
        <w:tabs>
          <w:tab w:val="num" w:pos="5805"/>
        </w:tabs>
        <w:ind w:left="5805" w:hanging="360"/>
      </w:pPr>
      <w:rPr>
        <w:rFonts w:ascii="Symbol" w:hAnsi="Symbol" w:hint="default"/>
      </w:rPr>
    </w:lvl>
    <w:lvl w:ilvl="7" w:tplc="04070003" w:tentative="1">
      <w:start w:val="1"/>
      <w:numFmt w:val="bullet"/>
      <w:lvlText w:val="o"/>
      <w:lvlJc w:val="left"/>
      <w:pPr>
        <w:tabs>
          <w:tab w:val="num" w:pos="6525"/>
        </w:tabs>
        <w:ind w:left="6525" w:hanging="360"/>
      </w:pPr>
      <w:rPr>
        <w:rFonts w:ascii="Courier New" w:hAnsi="Courier New" w:hint="default"/>
      </w:rPr>
    </w:lvl>
    <w:lvl w:ilvl="8" w:tplc="04070005" w:tentative="1">
      <w:start w:val="1"/>
      <w:numFmt w:val="bullet"/>
      <w:lvlText w:val=""/>
      <w:lvlJc w:val="left"/>
      <w:pPr>
        <w:tabs>
          <w:tab w:val="num" w:pos="7245"/>
        </w:tabs>
        <w:ind w:left="7245" w:hanging="360"/>
      </w:pPr>
      <w:rPr>
        <w:rFonts w:ascii="Wingdings" w:hAnsi="Wingdings" w:hint="default"/>
      </w:rPr>
    </w:lvl>
  </w:abstractNum>
  <w:abstractNum w:abstractNumId="42" w15:restartNumberingAfterBreak="0">
    <w:nsid w:val="7AF01E08"/>
    <w:multiLevelType w:val="multilevel"/>
    <w:tmpl w:val="D38646E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20"/>
  </w:num>
  <w:num w:numId="3">
    <w:abstractNumId w:val="37"/>
  </w:num>
  <w:num w:numId="4">
    <w:abstractNumId w:val="30"/>
  </w:num>
  <w:num w:numId="5">
    <w:abstractNumId w:val="2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0"/>
  </w:num>
  <w:num w:numId="19">
    <w:abstractNumId w:val="4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11"/>
  </w:num>
  <w:num w:numId="23">
    <w:abstractNumId w:val="16"/>
  </w:num>
  <w:num w:numId="24">
    <w:abstractNumId w:val="22"/>
  </w:num>
  <w:num w:numId="25">
    <w:abstractNumId w:val="18"/>
  </w:num>
  <w:num w:numId="26">
    <w:abstractNumId w:val="38"/>
  </w:num>
  <w:num w:numId="27">
    <w:abstractNumId w:val="39"/>
  </w:num>
  <w:num w:numId="28">
    <w:abstractNumId w:val="32"/>
  </w:num>
  <w:num w:numId="29">
    <w:abstractNumId w:val="13"/>
  </w:num>
  <w:num w:numId="30">
    <w:abstractNumId w:val="21"/>
  </w:num>
  <w:num w:numId="31">
    <w:abstractNumId w:val="29"/>
  </w:num>
  <w:num w:numId="32">
    <w:abstractNumId w:val="15"/>
  </w:num>
  <w:num w:numId="33">
    <w:abstractNumId w:val="41"/>
  </w:num>
  <w:num w:numId="34">
    <w:abstractNumId w:val="12"/>
  </w:num>
  <w:num w:numId="35">
    <w:abstractNumId w:val="15"/>
  </w:num>
  <w:num w:numId="36">
    <w:abstractNumId w:val="17"/>
  </w:num>
  <w:num w:numId="37">
    <w:abstractNumId w:val="15"/>
  </w:num>
  <w:num w:numId="38">
    <w:abstractNumId w:val="15"/>
  </w:num>
  <w:num w:numId="39">
    <w:abstractNumId w:val="36"/>
  </w:num>
  <w:num w:numId="40">
    <w:abstractNumId w:val="26"/>
  </w:num>
  <w:num w:numId="41">
    <w:abstractNumId w:val="24"/>
  </w:num>
  <w:num w:numId="42">
    <w:abstractNumId w:val="15"/>
  </w:num>
  <w:num w:numId="43">
    <w:abstractNumId w:val="15"/>
  </w:num>
  <w:num w:numId="44">
    <w:abstractNumId w:val="33"/>
  </w:num>
  <w:num w:numId="45">
    <w:abstractNumId w:val="31"/>
  </w:num>
  <w:num w:numId="46">
    <w:abstractNumId w:val="35"/>
  </w:num>
  <w:num w:numId="47">
    <w:abstractNumId w:val="19"/>
  </w:num>
  <w:num w:numId="48">
    <w:abstractNumId w:val="34"/>
  </w:num>
  <w:num w:numId="49">
    <w:abstractNumId w:val="25"/>
  </w:num>
  <w:num w:numId="50">
    <w:abstractNumId w:val="15"/>
  </w:num>
  <w:num w:numId="51">
    <w:abstractNumId w:val="15"/>
  </w:num>
  <w:num w:numId="52">
    <w:abstractNumId w:val="15"/>
  </w:num>
  <w:num w:numId="53">
    <w:abstractNumId w:val="15"/>
  </w:num>
  <w:num w:numId="54">
    <w:abstractNumId w:val="15"/>
  </w:num>
  <w:num w:numId="55">
    <w:abstractNumId w:val="15"/>
  </w:num>
  <w:num w:numId="56">
    <w:abstractNumId w:val="15"/>
  </w:num>
  <w:num w:numId="57">
    <w:abstractNumId w:val="15"/>
  </w:num>
  <w:num w:numId="58">
    <w:abstractNumId w:val="28"/>
  </w:num>
  <w:num w:numId="59">
    <w:abstractNumId w:val="15"/>
  </w:num>
  <w:num w:numId="60">
    <w:abstractNumId w:val="15"/>
  </w:num>
  <w:num w:numId="6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5"/>
  </w:num>
  <w:num w:numId="70">
    <w:abstractNumId w:val="15"/>
  </w:num>
  <w:num w:numId="71">
    <w:abstractNumId w:val="15"/>
  </w:num>
  <w:num w:numId="72">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DF076B-1200-4EC3-A5F8-8C2D5FE1A333}"/>
    <w:docVar w:name="dgnword-eventsink" w:val="344885432"/>
  </w:docVars>
  <w:rsids>
    <w:rsidRoot w:val="00E716FD"/>
    <w:rsid w:val="00005FD7"/>
    <w:rsid w:val="000064D3"/>
    <w:rsid w:val="00013598"/>
    <w:rsid w:val="00014D54"/>
    <w:rsid w:val="00016488"/>
    <w:rsid w:val="00026135"/>
    <w:rsid w:val="00031070"/>
    <w:rsid w:val="00035007"/>
    <w:rsid w:val="00040031"/>
    <w:rsid w:val="000508C7"/>
    <w:rsid w:val="00055B02"/>
    <w:rsid w:val="00056EA9"/>
    <w:rsid w:val="0006671B"/>
    <w:rsid w:val="000674CF"/>
    <w:rsid w:val="00080667"/>
    <w:rsid w:val="00082F0B"/>
    <w:rsid w:val="000839A5"/>
    <w:rsid w:val="00092630"/>
    <w:rsid w:val="000A23D3"/>
    <w:rsid w:val="000A2F48"/>
    <w:rsid w:val="000A4180"/>
    <w:rsid w:val="000A4443"/>
    <w:rsid w:val="000B1754"/>
    <w:rsid w:val="000B2B9D"/>
    <w:rsid w:val="000C1360"/>
    <w:rsid w:val="000C410D"/>
    <w:rsid w:val="000C4A53"/>
    <w:rsid w:val="000C5518"/>
    <w:rsid w:val="000C793C"/>
    <w:rsid w:val="000D070C"/>
    <w:rsid w:val="000D489F"/>
    <w:rsid w:val="000D4992"/>
    <w:rsid w:val="000D67D2"/>
    <w:rsid w:val="000E32AD"/>
    <w:rsid w:val="000E4FBE"/>
    <w:rsid w:val="000E704E"/>
    <w:rsid w:val="000F0D82"/>
    <w:rsid w:val="000F100D"/>
    <w:rsid w:val="000F23C1"/>
    <w:rsid w:val="00114B6F"/>
    <w:rsid w:val="00120815"/>
    <w:rsid w:val="0012304F"/>
    <w:rsid w:val="001267E8"/>
    <w:rsid w:val="0013041B"/>
    <w:rsid w:val="00130CA6"/>
    <w:rsid w:val="00131C21"/>
    <w:rsid w:val="0014073F"/>
    <w:rsid w:val="00142CAC"/>
    <w:rsid w:val="001432F1"/>
    <w:rsid w:val="00143946"/>
    <w:rsid w:val="00143A23"/>
    <w:rsid w:val="00144798"/>
    <w:rsid w:val="00150DF7"/>
    <w:rsid w:val="00151F1C"/>
    <w:rsid w:val="001550E0"/>
    <w:rsid w:val="00157B14"/>
    <w:rsid w:val="001610D2"/>
    <w:rsid w:val="0016166C"/>
    <w:rsid w:val="00172A96"/>
    <w:rsid w:val="001820E7"/>
    <w:rsid w:val="0018575D"/>
    <w:rsid w:val="00187C20"/>
    <w:rsid w:val="00197B7F"/>
    <w:rsid w:val="001A05F7"/>
    <w:rsid w:val="001B2981"/>
    <w:rsid w:val="001B5C02"/>
    <w:rsid w:val="001C22C5"/>
    <w:rsid w:val="001C5F1A"/>
    <w:rsid w:val="001C79DC"/>
    <w:rsid w:val="001D0F9E"/>
    <w:rsid w:val="001D1852"/>
    <w:rsid w:val="001D1F8E"/>
    <w:rsid w:val="001D359C"/>
    <w:rsid w:val="001D6724"/>
    <w:rsid w:val="001E7A8B"/>
    <w:rsid w:val="00204797"/>
    <w:rsid w:val="002058E4"/>
    <w:rsid w:val="00205BF1"/>
    <w:rsid w:val="002063CD"/>
    <w:rsid w:val="00206627"/>
    <w:rsid w:val="00207D60"/>
    <w:rsid w:val="00210B7F"/>
    <w:rsid w:val="00211CE5"/>
    <w:rsid w:val="00212791"/>
    <w:rsid w:val="002228D4"/>
    <w:rsid w:val="00226D73"/>
    <w:rsid w:val="002324A6"/>
    <w:rsid w:val="00237584"/>
    <w:rsid w:val="00242017"/>
    <w:rsid w:val="002425C4"/>
    <w:rsid w:val="00244BA0"/>
    <w:rsid w:val="002537AF"/>
    <w:rsid w:val="0025698C"/>
    <w:rsid w:val="0025780B"/>
    <w:rsid w:val="00261A6E"/>
    <w:rsid w:val="0026225E"/>
    <w:rsid w:val="002631EB"/>
    <w:rsid w:val="00263C05"/>
    <w:rsid w:val="0026559B"/>
    <w:rsid w:val="002739A7"/>
    <w:rsid w:val="00275592"/>
    <w:rsid w:val="0027711F"/>
    <w:rsid w:val="00282403"/>
    <w:rsid w:val="00283938"/>
    <w:rsid w:val="00294971"/>
    <w:rsid w:val="00295992"/>
    <w:rsid w:val="002A669A"/>
    <w:rsid w:val="002B0332"/>
    <w:rsid w:val="002C14A6"/>
    <w:rsid w:val="002C2D2B"/>
    <w:rsid w:val="002C6521"/>
    <w:rsid w:val="002C695A"/>
    <w:rsid w:val="002D6BC9"/>
    <w:rsid w:val="002D6EDA"/>
    <w:rsid w:val="002E2AE7"/>
    <w:rsid w:val="002E4C87"/>
    <w:rsid w:val="002F0304"/>
    <w:rsid w:val="002F0EAE"/>
    <w:rsid w:val="002F5FEA"/>
    <w:rsid w:val="00317884"/>
    <w:rsid w:val="00317A8D"/>
    <w:rsid w:val="00322546"/>
    <w:rsid w:val="00324FE3"/>
    <w:rsid w:val="00325D1D"/>
    <w:rsid w:val="00326D7F"/>
    <w:rsid w:val="003370E2"/>
    <w:rsid w:val="00343A7C"/>
    <w:rsid w:val="0034514B"/>
    <w:rsid w:val="0034609B"/>
    <w:rsid w:val="003511B4"/>
    <w:rsid w:val="00353F26"/>
    <w:rsid w:val="003618E8"/>
    <w:rsid w:val="00362526"/>
    <w:rsid w:val="00362AB9"/>
    <w:rsid w:val="00363DFA"/>
    <w:rsid w:val="0036696D"/>
    <w:rsid w:val="00370285"/>
    <w:rsid w:val="0037049D"/>
    <w:rsid w:val="003757F5"/>
    <w:rsid w:val="00381F5B"/>
    <w:rsid w:val="00385688"/>
    <w:rsid w:val="0039307D"/>
    <w:rsid w:val="00394CCE"/>
    <w:rsid w:val="003A17F5"/>
    <w:rsid w:val="003B0E79"/>
    <w:rsid w:val="003B16A8"/>
    <w:rsid w:val="003B4304"/>
    <w:rsid w:val="003B4670"/>
    <w:rsid w:val="003B5364"/>
    <w:rsid w:val="003B742F"/>
    <w:rsid w:val="003B7B52"/>
    <w:rsid w:val="003B7F75"/>
    <w:rsid w:val="003C09EE"/>
    <w:rsid w:val="003C2710"/>
    <w:rsid w:val="003C4D07"/>
    <w:rsid w:val="003C5959"/>
    <w:rsid w:val="003D75CF"/>
    <w:rsid w:val="003E2258"/>
    <w:rsid w:val="003F1B73"/>
    <w:rsid w:val="003F69C6"/>
    <w:rsid w:val="0040180B"/>
    <w:rsid w:val="0040376E"/>
    <w:rsid w:val="00404ED2"/>
    <w:rsid w:val="00410FDB"/>
    <w:rsid w:val="00412D42"/>
    <w:rsid w:val="004130F8"/>
    <w:rsid w:val="004131D0"/>
    <w:rsid w:val="004146AA"/>
    <w:rsid w:val="004254F0"/>
    <w:rsid w:val="00436083"/>
    <w:rsid w:val="00440351"/>
    <w:rsid w:val="00443B04"/>
    <w:rsid w:val="004512F5"/>
    <w:rsid w:val="00460CBF"/>
    <w:rsid w:val="00464C0E"/>
    <w:rsid w:val="00470104"/>
    <w:rsid w:val="004711C8"/>
    <w:rsid w:val="00473680"/>
    <w:rsid w:val="004839E2"/>
    <w:rsid w:val="00485079"/>
    <w:rsid w:val="004854AE"/>
    <w:rsid w:val="00491427"/>
    <w:rsid w:val="00491D80"/>
    <w:rsid w:val="00493F1A"/>
    <w:rsid w:val="0049644C"/>
    <w:rsid w:val="00496C2D"/>
    <w:rsid w:val="004A68FE"/>
    <w:rsid w:val="004A74C7"/>
    <w:rsid w:val="004B0902"/>
    <w:rsid w:val="004B233A"/>
    <w:rsid w:val="004B3E21"/>
    <w:rsid w:val="004B489D"/>
    <w:rsid w:val="004C093E"/>
    <w:rsid w:val="004C2873"/>
    <w:rsid w:val="004C49EE"/>
    <w:rsid w:val="004C5485"/>
    <w:rsid w:val="004D0847"/>
    <w:rsid w:val="004D2396"/>
    <w:rsid w:val="004D4A80"/>
    <w:rsid w:val="004D59D0"/>
    <w:rsid w:val="004E5862"/>
    <w:rsid w:val="004E789E"/>
    <w:rsid w:val="004E7932"/>
    <w:rsid w:val="005009EF"/>
    <w:rsid w:val="00500B4B"/>
    <w:rsid w:val="005020B0"/>
    <w:rsid w:val="00513628"/>
    <w:rsid w:val="00513A60"/>
    <w:rsid w:val="0051562D"/>
    <w:rsid w:val="00526E15"/>
    <w:rsid w:val="00527717"/>
    <w:rsid w:val="005331F9"/>
    <w:rsid w:val="00540CF9"/>
    <w:rsid w:val="00542D86"/>
    <w:rsid w:val="00544ABC"/>
    <w:rsid w:val="00545633"/>
    <w:rsid w:val="0054641B"/>
    <w:rsid w:val="00557232"/>
    <w:rsid w:val="0056292C"/>
    <w:rsid w:val="00563CB8"/>
    <w:rsid w:val="00576CA2"/>
    <w:rsid w:val="00580BF1"/>
    <w:rsid w:val="00582364"/>
    <w:rsid w:val="00582948"/>
    <w:rsid w:val="00585B4D"/>
    <w:rsid w:val="005902B3"/>
    <w:rsid w:val="00591252"/>
    <w:rsid w:val="00594332"/>
    <w:rsid w:val="005946BC"/>
    <w:rsid w:val="005B08BD"/>
    <w:rsid w:val="005B0FB0"/>
    <w:rsid w:val="005B1A76"/>
    <w:rsid w:val="005B5A31"/>
    <w:rsid w:val="005B7479"/>
    <w:rsid w:val="005C176D"/>
    <w:rsid w:val="005C363F"/>
    <w:rsid w:val="005D21E9"/>
    <w:rsid w:val="005D255C"/>
    <w:rsid w:val="005D6C22"/>
    <w:rsid w:val="005E035F"/>
    <w:rsid w:val="005F286E"/>
    <w:rsid w:val="006009F9"/>
    <w:rsid w:val="006014E3"/>
    <w:rsid w:val="00606004"/>
    <w:rsid w:val="00612482"/>
    <w:rsid w:val="006150A1"/>
    <w:rsid w:val="00625B9A"/>
    <w:rsid w:val="006306AD"/>
    <w:rsid w:val="0064712C"/>
    <w:rsid w:val="006540D9"/>
    <w:rsid w:val="00655CB4"/>
    <w:rsid w:val="00655EE4"/>
    <w:rsid w:val="00657303"/>
    <w:rsid w:val="00661CCF"/>
    <w:rsid w:val="00671BA3"/>
    <w:rsid w:val="00673DBF"/>
    <w:rsid w:val="006814E9"/>
    <w:rsid w:val="0068620C"/>
    <w:rsid w:val="00686635"/>
    <w:rsid w:val="00686FA3"/>
    <w:rsid w:val="00691011"/>
    <w:rsid w:val="00697F42"/>
    <w:rsid w:val="006A5267"/>
    <w:rsid w:val="006A5B4E"/>
    <w:rsid w:val="006A5BC0"/>
    <w:rsid w:val="006A6985"/>
    <w:rsid w:val="006B3440"/>
    <w:rsid w:val="006B4458"/>
    <w:rsid w:val="006C1C85"/>
    <w:rsid w:val="006C35F3"/>
    <w:rsid w:val="006C64B7"/>
    <w:rsid w:val="006D5BD3"/>
    <w:rsid w:val="006E0BA4"/>
    <w:rsid w:val="006F7D54"/>
    <w:rsid w:val="007030BA"/>
    <w:rsid w:val="007101F8"/>
    <w:rsid w:val="0071117B"/>
    <w:rsid w:val="007116AF"/>
    <w:rsid w:val="00717BDA"/>
    <w:rsid w:val="00721259"/>
    <w:rsid w:val="00722F36"/>
    <w:rsid w:val="00730619"/>
    <w:rsid w:val="00731A1F"/>
    <w:rsid w:val="00731D20"/>
    <w:rsid w:val="00770003"/>
    <w:rsid w:val="00773EB5"/>
    <w:rsid w:val="0077747D"/>
    <w:rsid w:val="00780403"/>
    <w:rsid w:val="0078367E"/>
    <w:rsid w:val="007847F5"/>
    <w:rsid w:val="00790F0B"/>
    <w:rsid w:val="00791CB8"/>
    <w:rsid w:val="00794DCF"/>
    <w:rsid w:val="00795741"/>
    <w:rsid w:val="007A1EE4"/>
    <w:rsid w:val="007B0145"/>
    <w:rsid w:val="007B0712"/>
    <w:rsid w:val="007C2008"/>
    <w:rsid w:val="007C2323"/>
    <w:rsid w:val="007C34AE"/>
    <w:rsid w:val="007D2306"/>
    <w:rsid w:val="007E0312"/>
    <w:rsid w:val="007E265D"/>
    <w:rsid w:val="007E2B2A"/>
    <w:rsid w:val="007E2F63"/>
    <w:rsid w:val="007E7906"/>
    <w:rsid w:val="007F26D6"/>
    <w:rsid w:val="007F553C"/>
    <w:rsid w:val="007F7FF1"/>
    <w:rsid w:val="00802B0D"/>
    <w:rsid w:val="00814D27"/>
    <w:rsid w:val="008221A5"/>
    <w:rsid w:val="008306F6"/>
    <w:rsid w:val="008331EB"/>
    <w:rsid w:val="00833F46"/>
    <w:rsid w:val="00842250"/>
    <w:rsid w:val="00842991"/>
    <w:rsid w:val="00845189"/>
    <w:rsid w:val="00854D3D"/>
    <w:rsid w:val="00860E48"/>
    <w:rsid w:val="00864BD9"/>
    <w:rsid w:val="00867C6C"/>
    <w:rsid w:val="00871EC1"/>
    <w:rsid w:val="008733B8"/>
    <w:rsid w:val="00873633"/>
    <w:rsid w:val="00874741"/>
    <w:rsid w:val="00885491"/>
    <w:rsid w:val="008930A0"/>
    <w:rsid w:val="008952E6"/>
    <w:rsid w:val="008B6E5D"/>
    <w:rsid w:val="008B7BB1"/>
    <w:rsid w:val="008B7F27"/>
    <w:rsid w:val="008C0029"/>
    <w:rsid w:val="008C2DDF"/>
    <w:rsid w:val="008C5253"/>
    <w:rsid w:val="008D0D2B"/>
    <w:rsid w:val="008D48C0"/>
    <w:rsid w:val="008E0D37"/>
    <w:rsid w:val="008E2910"/>
    <w:rsid w:val="008E7156"/>
    <w:rsid w:val="008F0120"/>
    <w:rsid w:val="008F6D9D"/>
    <w:rsid w:val="008F7B2D"/>
    <w:rsid w:val="00902015"/>
    <w:rsid w:val="009057FF"/>
    <w:rsid w:val="0091001F"/>
    <w:rsid w:val="00910FD9"/>
    <w:rsid w:val="00914513"/>
    <w:rsid w:val="00917700"/>
    <w:rsid w:val="009211B5"/>
    <w:rsid w:val="00921905"/>
    <w:rsid w:val="00923896"/>
    <w:rsid w:val="00923BD0"/>
    <w:rsid w:val="0092791D"/>
    <w:rsid w:val="009325ED"/>
    <w:rsid w:val="0093522C"/>
    <w:rsid w:val="0093560F"/>
    <w:rsid w:val="00936CCC"/>
    <w:rsid w:val="00941703"/>
    <w:rsid w:val="009427FD"/>
    <w:rsid w:val="00943172"/>
    <w:rsid w:val="00944E84"/>
    <w:rsid w:val="009455A7"/>
    <w:rsid w:val="00946AFC"/>
    <w:rsid w:val="009470C5"/>
    <w:rsid w:val="00951D80"/>
    <w:rsid w:val="009543DB"/>
    <w:rsid w:val="00955E72"/>
    <w:rsid w:val="00957457"/>
    <w:rsid w:val="009605E2"/>
    <w:rsid w:val="00962560"/>
    <w:rsid w:val="00962CBC"/>
    <w:rsid w:val="009711BA"/>
    <w:rsid w:val="00972800"/>
    <w:rsid w:val="00973CD1"/>
    <w:rsid w:val="00980523"/>
    <w:rsid w:val="00981308"/>
    <w:rsid w:val="00981D46"/>
    <w:rsid w:val="0098291D"/>
    <w:rsid w:val="00982E1E"/>
    <w:rsid w:val="009844B8"/>
    <w:rsid w:val="009951F5"/>
    <w:rsid w:val="009A6A80"/>
    <w:rsid w:val="009B1B39"/>
    <w:rsid w:val="009B242A"/>
    <w:rsid w:val="009B3D7E"/>
    <w:rsid w:val="009B65CA"/>
    <w:rsid w:val="009C4722"/>
    <w:rsid w:val="009C79F9"/>
    <w:rsid w:val="009D31A9"/>
    <w:rsid w:val="009E4011"/>
    <w:rsid w:val="009E4A0C"/>
    <w:rsid w:val="009F3CC7"/>
    <w:rsid w:val="009F48C6"/>
    <w:rsid w:val="009F7AB2"/>
    <w:rsid w:val="00A01FBA"/>
    <w:rsid w:val="00A03407"/>
    <w:rsid w:val="00A05B20"/>
    <w:rsid w:val="00A1157A"/>
    <w:rsid w:val="00A118A3"/>
    <w:rsid w:val="00A13007"/>
    <w:rsid w:val="00A15DD6"/>
    <w:rsid w:val="00A24F92"/>
    <w:rsid w:val="00A25A2B"/>
    <w:rsid w:val="00A26D9C"/>
    <w:rsid w:val="00A317B7"/>
    <w:rsid w:val="00A32A47"/>
    <w:rsid w:val="00A454AA"/>
    <w:rsid w:val="00A526DA"/>
    <w:rsid w:val="00A561B8"/>
    <w:rsid w:val="00A61C15"/>
    <w:rsid w:val="00A62010"/>
    <w:rsid w:val="00A63D7B"/>
    <w:rsid w:val="00A6676B"/>
    <w:rsid w:val="00A70020"/>
    <w:rsid w:val="00A71E12"/>
    <w:rsid w:val="00A72E7C"/>
    <w:rsid w:val="00A73524"/>
    <w:rsid w:val="00A73DD1"/>
    <w:rsid w:val="00A77533"/>
    <w:rsid w:val="00A776C7"/>
    <w:rsid w:val="00A861F9"/>
    <w:rsid w:val="00A86C97"/>
    <w:rsid w:val="00A870A5"/>
    <w:rsid w:val="00A90B9E"/>
    <w:rsid w:val="00A93E78"/>
    <w:rsid w:val="00A95511"/>
    <w:rsid w:val="00A95788"/>
    <w:rsid w:val="00AA37A8"/>
    <w:rsid w:val="00AB0E7C"/>
    <w:rsid w:val="00AB145C"/>
    <w:rsid w:val="00AB168A"/>
    <w:rsid w:val="00AB2415"/>
    <w:rsid w:val="00AC58FF"/>
    <w:rsid w:val="00AC620C"/>
    <w:rsid w:val="00AD38F3"/>
    <w:rsid w:val="00AD7BB8"/>
    <w:rsid w:val="00AE0A08"/>
    <w:rsid w:val="00AE66AB"/>
    <w:rsid w:val="00AF23E8"/>
    <w:rsid w:val="00AF4ADD"/>
    <w:rsid w:val="00AF538A"/>
    <w:rsid w:val="00AF68AB"/>
    <w:rsid w:val="00B02DB4"/>
    <w:rsid w:val="00B07BB8"/>
    <w:rsid w:val="00B10467"/>
    <w:rsid w:val="00B12171"/>
    <w:rsid w:val="00B17E5F"/>
    <w:rsid w:val="00B203BC"/>
    <w:rsid w:val="00B32D99"/>
    <w:rsid w:val="00B37613"/>
    <w:rsid w:val="00B4146F"/>
    <w:rsid w:val="00B43BA2"/>
    <w:rsid w:val="00B46C0C"/>
    <w:rsid w:val="00B51155"/>
    <w:rsid w:val="00B51A2F"/>
    <w:rsid w:val="00B60966"/>
    <w:rsid w:val="00B650E7"/>
    <w:rsid w:val="00B66452"/>
    <w:rsid w:val="00B670A8"/>
    <w:rsid w:val="00B7796D"/>
    <w:rsid w:val="00B81892"/>
    <w:rsid w:val="00B81933"/>
    <w:rsid w:val="00B943C9"/>
    <w:rsid w:val="00B96174"/>
    <w:rsid w:val="00BA2F33"/>
    <w:rsid w:val="00BA3E4C"/>
    <w:rsid w:val="00BA44D7"/>
    <w:rsid w:val="00BA5F93"/>
    <w:rsid w:val="00BA7941"/>
    <w:rsid w:val="00BB2ECA"/>
    <w:rsid w:val="00BB7FE9"/>
    <w:rsid w:val="00BC1739"/>
    <w:rsid w:val="00BC59FF"/>
    <w:rsid w:val="00BD0B0E"/>
    <w:rsid w:val="00BD19C0"/>
    <w:rsid w:val="00BF59AA"/>
    <w:rsid w:val="00BF74FD"/>
    <w:rsid w:val="00C0404B"/>
    <w:rsid w:val="00C045CD"/>
    <w:rsid w:val="00C1404C"/>
    <w:rsid w:val="00C1486C"/>
    <w:rsid w:val="00C20A73"/>
    <w:rsid w:val="00C212A6"/>
    <w:rsid w:val="00C22A94"/>
    <w:rsid w:val="00C2398B"/>
    <w:rsid w:val="00C31E68"/>
    <w:rsid w:val="00C33C75"/>
    <w:rsid w:val="00C4003D"/>
    <w:rsid w:val="00C52F61"/>
    <w:rsid w:val="00C57DA9"/>
    <w:rsid w:val="00C71445"/>
    <w:rsid w:val="00C74A61"/>
    <w:rsid w:val="00C75F23"/>
    <w:rsid w:val="00C84C66"/>
    <w:rsid w:val="00C86B2E"/>
    <w:rsid w:val="00C906E6"/>
    <w:rsid w:val="00C94558"/>
    <w:rsid w:val="00C95426"/>
    <w:rsid w:val="00CA3E57"/>
    <w:rsid w:val="00CA752B"/>
    <w:rsid w:val="00CB194E"/>
    <w:rsid w:val="00CB4F3E"/>
    <w:rsid w:val="00CB6E3A"/>
    <w:rsid w:val="00CC40A9"/>
    <w:rsid w:val="00CE1356"/>
    <w:rsid w:val="00CE1460"/>
    <w:rsid w:val="00CE434F"/>
    <w:rsid w:val="00CE6CA1"/>
    <w:rsid w:val="00CF0C19"/>
    <w:rsid w:val="00CF259C"/>
    <w:rsid w:val="00CF7CF5"/>
    <w:rsid w:val="00D00A52"/>
    <w:rsid w:val="00D00F9F"/>
    <w:rsid w:val="00D011C8"/>
    <w:rsid w:val="00D01E2E"/>
    <w:rsid w:val="00D0561D"/>
    <w:rsid w:val="00D16595"/>
    <w:rsid w:val="00D171CA"/>
    <w:rsid w:val="00D22D20"/>
    <w:rsid w:val="00D34621"/>
    <w:rsid w:val="00D348B3"/>
    <w:rsid w:val="00D35FE1"/>
    <w:rsid w:val="00D40E28"/>
    <w:rsid w:val="00D542FE"/>
    <w:rsid w:val="00D54873"/>
    <w:rsid w:val="00D551E3"/>
    <w:rsid w:val="00D61D15"/>
    <w:rsid w:val="00D6228E"/>
    <w:rsid w:val="00D627C6"/>
    <w:rsid w:val="00D70F4E"/>
    <w:rsid w:val="00D71568"/>
    <w:rsid w:val="00D751CD"/>
    <w:rsid w:val="00D75715"/>
    <w:rsid w:val="00D82E58"/>
    <w:rsid w:val="00D978FC"/>
    <w:rsid w:val="00DA1136"/>
    <w:rsid w:val="00DB6553"/>
    <w:rsid w:val="00DC21E9"/>
    <w:rsid w:val="00DC5178"/>
    <w:rsid w:val="00DC6986"/>
    <w:rsid w:val="00DE3AC7"/>
    <w:rsid w:val="00DF3190"/>
    <w:rsid w:val="00DF6B70"/>
    <w:rsid w:val="00DF7121"/>
    <w:rsid w:val="00DF731B"/>
    <w:rsid w:val="00E150F4"/>
    <w:rsid w:val="00E205F1"/>
    <w:rsid w:val="00E22041"/>
    <w:rsid w:val="00E366EF"/>
    <w:rsid w:val="00E36B80"/>
    <w:rsid w:val="00E427DD"/>
    <w:rsid w:val="00E57A0C"/>
    <w:rsid w:val="00E61444"/>
    <w:rsid w:val="00E649D3"/>
    <w:rsid w:val="00E70F2C"/>
    <w:rsid w:val="00E716FD"/>
    <w:rsid w:val="00E724E8"/>
    <w:rsid w:val="00E750D8"/>
    <w:rsid w:val="00E753C1"/>
    <w:rsid w:val="00E75B5C"/>
    <w:rsid w:val="00E767E4"/>
    <w:rsid w:val="00E76966"/>
    <w:rsid w:val="00E77D44"/>
    <w:rsid w:val="00E80E26"/>
    <w:rsid w:val="00E826EB"/>
    <w:rsid w:val="00E83EEA"/>
    <w:rsid w:val="00E841E8"/>
    <w:rsid w:val="00E851E6"/>
    <w:rsid w:val="00E9392D"/>
    <w:rsid w:val="00EA0CC6"/>
    <w:rsid w:val="00EA38CB"/>
    <w:rsid w:val="00EA38D1"/>
    <w:rsid w:val="00EB1DDE"/>
    <w:rsid w:val="00EB7DE3"/>
    <w:rsid w:val="00EC2E19"/>
    <w:rsid w:val="00ED1AE4"/>
    <w:rsid w:val="00ED1D06"/>
    <w:rsid w:val="00ED6021"/>
    <w:rsid w:val="00EE01F5"/>
    <w:rsid w:val="00EE0AAB"/>
    <w:rsid w:val="00EF09F4"/>
    <w:rsid w:val="00EF1363"/>
    <w:rsid w:val="00F03741"/>
    <w:rsid w:val="00F05039"/>
    <w:rsid w:val="00F053E9"/>
    <w:rsid w:val="00F07ECD"/>
    <w:rsid w:val="00F10690"/>
    <w:rsid w:val="00F14991"/>
    <w:rsid w:val="00F16A69"/>
    <w:rsid w:val="00F206D3"/>
    <w:rsid w:val="00F214BA"/>
    <w:rsid w:val="00F2537F"/>
    <w:rsid w:val="00F26894"/>
    <w:rsid w:val="00F27061"/>
    <w:rsid w:val="00F343EB"/>
    <w:rsid w:val="00F47BB9"/>
    <w:rsid w:val="00F64687"/>
    <w:rsid w:val="00F654A0"/>
    <w:rsid w:val="00F66266"/>
    <w:rsid w:val="00F7267E"/>
    <w:rsid w:val="00F7525A"/>
    <w:rsid w:val="00F76402"/>
    <w:rsid w:val="00F772F6"/>
    <w:rsid w:val="00F776AA"/>
    <w:rsid w:val="00F77E89"/>
    <w:rsid w:val="00F806A1"/>
    <w:rsid w:val="00F854E4"/>
    <w:rsid w:val="00F93934"/>
    <w:rsid w:val="00F93F67"/>
    <w:rsid w:val="00F97EC2"/>
    <w:rsid w:val="00FA0B5B"/>
    <w:rsid w:val="00FA2CEF"/>
    <w:rsid w:val="00FB3142"/>
    <w:rsid w:val="00FC10B1"/>
    <w:rsid w:val="00FC3FA4"/>
    <w:rsid w:val="00FD01D8"/>
    <w:rsid w:val="00FD045B"/>
    <w:rsid w:val="00FD4777"/>
    <w:rsid w:val="00FD6EBC"/>
    <w:rsid w:val="00FE10F6"/>
    <w:rsid w:val="00FE19D8"/>
    <w:rsid w:val="00FE2EC3"/>
    <w:rsid w:val="00FE38A6"/>
    <w:rsid w:val="00FF0B74"/>
    <w:rsid w:val="00FF17FE"/>
    <w:rsid w:val="00FF5CD2"/>
    <w:rsid w:val="00FF66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68529C"/>
  <w15:docId w15:val="{C17CA309-C924-41D7-B101-9738C35D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1E9"/>
    <w:rPr>
      <w:snapToGrid w:val="0"/>
      <w:lang w:eastAsia="en-US"/>
    </w:rPr>
  </w:style>
  <w:style w:type="paragraph" w:styleId="berschrift1">
    <w:name w:val="heading 1"/>
    <w:basedOn w:val="Standard"/>
    <w:next w:val="Standard"/>
    <w:link w:val="berschrift1Zchn"/>
    <w:qFormat/>
    <w:rsid w:val="002B0332"/>
    <w:pPr>
      <w:keepNext/>
      <w:numPr>
        <w:numId w:val="1"/>
      </w:numPr>
      <w:spacing w:before="240" w:after="60"/>
      <w:outlineLvl w:val="0"/>
    </w:pPr>
    <w:rPr>
      <w:rFonts w:ascii="Arial" w:hAnsi="Arial"/>
      <w:b/>
      <w:snapToGrid/>
      <w:color w:val="000000"/>
      <w:sz w:val="28"/>
    </w:rPr>
  </w:style>
  <w:style w:type="paragraph" w:styleId="berschrift2">
    <w:name w:val="heading 2"/>
    <w:aliases w:val="Text_Standard1,ÜS 2+Text"/>
    <w:basedOn w:val="berschrift1"/>
    <w:next w:val="Textkrper"/>
    <w:link w:val="berschrift2Zchn"/>
    <w:uiPriority w:val="9"/>
    <w:qFormat/>
    <w:rsid w:val="002B0332"/>
    <w:pPr>
      <w:widowControl w:val="0"/>
      <w:numPr>
        <w:ilvl w:val="1"/>
      </w:numPr>
      <w:spacing w:before="120" w:after="120"/>
      <w:outlineLvl w:val="1"/>
    </w:pPr>
    <w:rPr>
      <w:b w:val="0"/>
      <w:sz w:val="24"/>
    </w:rPr>
  </w:style>
  <w:style w:type="paragraph" w:styleId="berschrift3">
    <w:name w:val="heading 3"/>
    <w:aliases w:val="Text_Standard2,ÜS 3 + Text"/>
    <w:basedOn w:val="berschrift2"/>
    <w:next w:val="Standard"/>
    <w:link w:val="berschrift3Zchn"/>
    <w:uiPriority w:val="9"/>
    <w:qFormat/>
    <w:rsid w:val="00BA5F93"/>
    <w:pPr>
      <w:numPr>
        <w:ilvl w:val="2"/>
      </w:numPr>
      <w:outlineLvl w:val="2"/>
    </w:pPr>
  </w:style>
  <w:style w:type="paragraph" w:styleId="berschrift4">
    <w:name w:val="heading 4"/>
    <w:basedOn w:val="Standard"/>
    <w:next w:val="Standard"/>
    <w:link w:val="berschrift4Zchn"/>
    <w:uiPriority w:val="9"/>
    <w:qFormat/>
    <w:rsid w:val="009605E2"/>
    <w:pPr>
      <w:keepNext/>
      <w:tabs>
        <w:tab w:val="left" w:pos="2835"/>
      </w:tabs>
      <w:outlineLvl w:val="3"/>
    </w:pPr>
    <w:rPr>
      <w:rFonts w:ascii="Arial" w:hAnsi="Arial"/>
      <w:sz w:val="24"/>
    </w:rPr>
  </w:style>
  <w:style w:type="paragraph" w:styleId="berschrift5">
    <w:name w:val="heading 5"/>
    <w:basedOn w:val="Standard"/>
    <w:next w:val="Standard"/>
    <w:qFormat/>
    <w:rsid w:val="009605E2"/>
    <w:pPr>
      <w:spacing w:before="240" w:after="60"/>
      <w:outlineLvl w:val="4"/>
    </w:pPr>
    <w:rPr>
      <w:b/>
      <w:bCs/>
      <w:i/>
      <w:iCs/>
      <w:sz w:val="26"/>
      <w:szCs w:val="26"/>
    </w:rPr>
  </w:style>
  <w:style w:type="paragraph" w:styleId="berschrift6">
    <w:name w:val="heading 6"/>
    <w:basedOn w:val="Standard"/>
    <w:next w:val="Standard"/>
    <w:qFormat/>
    <w:rsid w:val="009605E2"/>
    <w:pPr>
      <w:spacing w:before="240" w:after="60"/>
      <w:outlineLvl w:val="5"/>
    </w:pPr>
    <w:rPr>
      <w:b/>
      <w:bCs/>
      <w:sz w:val="22"/>
      <w:szCs w:val="22"/>
    </w:rPr>
  </w:style>
  <w:style w:type="paragraph" w:styleId="berschrift7">
    <w:name w:val="heading 7"/>
    <w:basedOn w:val="Standard"/>
    <w:next w:val="Standard"/>
    <w:qFormat/>
    <w:rsid w:val="009605E2"/>
    <w:pPr>
      <w:spacing w:before="240" w:after="60"/>
      <w:outlineLvl w:val="6"/>
    </w:pPr>
    <w:rPr>
      <w:sz w:val="24"/>
      <w:szCs w:val="24"/>
    </w:rPr>
  </w:style>
  <w:style w:type="paragraph" w:styleId="berschrift8">
    <w:name w:val="heading 8"/>
    <w:basedOn w:val="Standard"/>
    <w:next w:val="Standard"/>
    <w:qFormat/>
    <w:rsid w:val="009605E2"/>
    <w:pPr>
      <w:spacing w:before="240" w:after="60"/>
      <w:outlineLvl w:val="7"/>
    </w:pPr>
    <w:rPr>
      <w:i/>
      <w:iCs/>
      <w:sz w:val="24"/>
      <w:szCs w:val="24"/>
    </w:rPr>
  </w:style>
  <w:style w:type="paragraph" w:styleId="berschrift9">
    <w:name w:val="heading 9"/>
    <w:basedOn w:val="Standard"/>
    <w:next w:val="Standard"/>
    <w:qFormat/>
    <w:rsid w:val="009605E2"/>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B0332"/>
    <w:rPr>
      <w:rFonts w:ascii="Arial" w:hAnsi="Arial"/>
      <w:b/>
      <w:color w:val="000000"/>
      <w:sz w:val="28"/>
      <w:lang w:eastAsia="en-US"/>
    </w:rPr>
  </w:style>
  <w:style w:type="character" w:customStyle="1" w:styleId="berschrift2Zchn">
    <w:name w:val="Überschrift 2 Zchn"/>
    <w:aliases w:val="Text_Standard1 Zchn,ÜS 2+Text Zchn"/>
    <w:link w:val="berschrift2"/>
    <w:uiPriority w:val="9"/>
    <w:rsid w:val="002B0332"/>
    <w:rPr>
      <w:rFonts w:ascii="Arial" w:hAnsi="Arial"/>
      <w:color w:val="000000"/>
      <w:sz w:val="24"/>
      <w:lang w:eastAsia="en-US"/>
    </w:rPr>
  </w:style>
  <w:style w:type="character" w:customStyle="1" w:styleId="berschrift3Zchn">
    <w:name w:val="Überschrift 3 Zchn"/>
    <w:aliases w:val="Text_Standard2 Zchn,ÜS 3 + Text Zchn"/>
    <w:link w:val="berschrift3"/>
    <w:uiPriority w:val="9"/>
    <w:rsid w:val="00BA5F93"/>
    <w:rPr>
      <w:rFonts w:ascii="Arial" w:hAnsi="Arial"/>
      <w:color w:val="000000"/>
      <w:sz w:val="24"/>
      <w:lang w:eastAsia="en-US"/>
    </w:rPr>
  </w:style>
  <w:style w:type="character" w:customStyle="1" w:styleId="berschrift4Zchn">
    <w:name w:val="Überschrift 4 Zchn"/>
    <w:link w:val="berschrift4"/>
    <w:uiPriority w:val="9"/>
    <w:semiHidden/>
    <w:rsid w:val="009605E2"/>
    <w:rPr>
      <w:rFonts w:ascii="Arial" w:hAnsi="Arial"/>
      <w:snapToGrid w:val="0"/>
      <w:sz w:val="24"/>
      <w:lang w:val="de-DE" w:eastAsia="en-US" w:bidi="ar-SA"/>
    </w:rPr>
  </w:style>
  <w:style w:type="paragraph" w:styleId="Textkrper">
    <w:name w:val="Body Text"/>
    <w:basedOn w:val="Standard"/>
    <w:link w:val="TextkrperZchn"/>
    <w:uiPriority w:val="99"/>
    <w:rsid w:val="001C5F1A"/>
    <w:pPr>
      <w:spacing w:after="120"/>
      <w:ind w:left="851"/>
    </w:pPr>
    <w:rPr>
      <w:rFonts w:ascii="Arial" w:hAnsi="Arial"/>
      <w:sz w:val="24"/>
    </w:rPr>
  </w:style>
  <w:style w:type="character" w:customStyle="1" w:styleId="TextkrperZchn">
    <w:name w:val="Textkörper Zchn"/>
    <w:link w:val="Textkrper"/>
    <w:uiPriority w:val="99"/>
    <w:rsid w:val="001C5F1A"/>
    <w:rPr>
      <w:rFonts w:ascii="Arial" w:hAnsi="Arial"/>
      <w:snapToGrid w:val="0"/>
      <w:sz w:val="24"/>
      <w:lang w:val="de-DE" w:eastAsia="en-US" w:bidi="ar-SA"/>
    </w:rPr>
  </w:style>
  <w:style w:type="paragraph" w:styleId="Kopfzeile">
    <w:name w:val="header"/>
    <w:basedOn w:val="Standard"/>
    <w:link w:val="KopfzeileZchn"/>
    <w:uiPriority w:val="99"/>
    <w:rsid w:val="00DC21E9"/>
    <w:pPr>
      <w:tabs>
        <w:tab w:val="center" w:pos="4536"/>
        <w:tab w:val="right" w:pos="9072"/>
      </w:tabs>
    </w:pPr>
  </w:style>
  <w:style w:type="character" w:customStyle="1" w:styleId="KopfzeileZchn">
    <w:name w:val="Kopfzeile Zchn"/>
    <w:link w:val="Kopfzeile"/>
    <w:uiPriority w:val="99"/>
    <w:semiHidden/>
    <w:rsid w:val="00DC21E9"/>
    <w:rPr>
      <w:rFonts w:ascii="Times New Roman" w:hAnsi="Times New Roman" w:cs="Times New Roman"/>
      <w:snapToGrid w:val="0"/>
      <w:lang w:val="de-DE" w:bidi="ar-SA"/>
    </w:rPr>
  </w:style>
  <w:style w:type="character" w:customStyle="1" w:styleId="tw4winMark">
    <w:name w:val="tw4winMark"/>
    <w:uiPriority w:val="99"/>
    <w:semiHidden/>
    <w:rsid w:val="00DC21E9"/>
    <w:rPr>
      <w:rFonts w:ascii="Courier New" w:hAnsi="Courier New"/>
      <w:vanish/>
      <w:color w:val="800080"/>
      <w:sz w:val="24"/>
      <w:vertAlign w:val="subscript"/>
    </w:rPr>
  </w:style>
  <w:style w:type="character" w:customStyle="1" w:styleId="tw4winError">
    <w:name w:val="tw4winError"/>
    <w:uiPriority w:val="99"/>
    <w:semiHidden/>
    <w:rsid w:val="00DC21E9"/>
    <w:rPr>
      <w:rFonts w:ascii="Courier New" w:hAnsi="Courier New"/>
      <w:color w:val="00FF00"/>
      <w:sz w:val="40"/>
    </w:rPr>
  </w:style>
  <w:style w:type="character" w:customStyle="1" w:styleId="tw4winTerm">
    <w:name w:val="tw4winTerm"/>
    <w:uiPriority w:val="99"/>
    <w:semiHidden/>
    <w:rsid w:val="00DC21E9"/>
    <w:rPr>
      <w:color w:val="0000FF"/>
    </w:rPr>
  </w:style>
  <w:style w:type="character" w:customStyle="1" w:styleId="tw4winPopup">
    <w:name w:val="tw4winPopup"/>
    <w:uiPriority w:val="99"/>
    <w:semiHidden/>
    <w:rsid w:val="00DC21E9"/>
    <w:rPr>
      <w:rFonts w:ascii="Courier New" w:hAnsi="Courier New"/>
      <w:noProof/>
      <w:color w:val="008000"/>
    </w:rPr>
  </w:style>
  <w:style w:type="character" w:customStyle="1" w:styleId="tw4winJump">
    <w:name w:val="tw4winJump"/>
    <w:uiPriority w:val="99"/>
    <w:semiHidden/>
    <w:rsid w:val="00DC21E9"/>
    <w:rPr>
      <w:rFonts w:ascii="Courier New" w:hAnsi="Courier New"/>
      <w:noProof/>
      <w:color w:val="008080"/>
    </w:rPr>
  </w:style>
  <w:style w:type="character" w:customStyle="1" w:styleId="tw4winExternal">
    <w:name w:val="tw4winExternal"/>
    <w:uiPriority w:val="99"/>
    <w:semiHidden/>
    <w:rsid w:val="00DC21E9"/>
    <w:rPr>
      <w:rFonts w:ascii="Courier New" w:hAnsi="Courier New"/>
      <w:noProof/>
      <w:color w:val="808080"/>
    </w:rPr>
  </w:style>
  <w:style w:type="character" w:customStyle="1" w:styleId="tw4winInternal">
    <w:name w:val="tw4winInternal"/>
    <w:uiPriority w:val="99"/>
    <w:semiHidden/>
    <w:rsid w:val="00DC21E9"/>
    <w:rPr>
      <w:rFonts w:ascii="Courier New" w:hAnsi="Courier New"/>
      <w:noProof/>
      <w:color w:val="FF0000"/>
    </w:rPr>
  </w:style>
  <w:style w:type="character" w:customStyle="1" w:styleId="DONOTTRANSLATE">
    <w:name w:val="DO_NOT_TRANSLATE"/>
    <w:uiPriority w:val="99"/>
    <w:semiHidden/>
    <w:rsid w:val="00DC21E9"/>
    <w:rPr>
      <w:rFonts w:ascii="Courier New" w:hAnsi="Courier New"/>
      <w:noProof/>
      <w:color w:val="800000"/>
    </w:rPr>
  </w:style>
  <w:style w:type="paragraph" w:styleId="Fuzeile">
    <w:name w:val="footer"/>
    <w:basedOn w:val="Standard"/>
    <w:rsid w:val="00A561B8"/>
    <w:pPr>
      <w:tabs>
        <w:tab w:val="center" w:pos="4536"/>
        <w:tab w:val="right" w:pos="9072"/>
      </w:tabs>
    </w:pPr>
  </w:style>
  <w:style w:type="paragraph" w:styleId="Sprechblasentext">
    <w:name w:val="Balloon Text"/>
    <w:basedOn w:val="Standard"/>
    <w:semiHidden/>
    <w:rsid w:val="00A561B8"/>
    <w:rPr>
      <w:rFonts w:ascii="Tahoma" w:hAnsi="Tahoma" w:cs="Tahoma"/>
      <w:sz w:val="16"/>
      <w:szCs w:val="16"/>
    </w:rPr>
  </w:style>
  <w:style w:type="character" w:styleId="Seitenzahl">
    <w:name w:val="page number"/>
    <w:basedOn w:val="Absatz-Standardschriftart"/>
    <w:rsid w:val="000C793C"/>
  </w:style>
  <w:style w:type="paragraph" w:customStyle="1" w:styleId="A1Vertragstitel">
    <w:name w:val="A1 Vertragstitel"/>
    <w:basedOn w:val="Standard"/>
    <w:autoRedefine/>
    <w:rsid w:val="009605E2"/>
    <w:pPr>
      <w:jc w:val="center"/>
    </w:pPr>
    <w:rPr>
      <w:rFonts w:ascii="Arial" w:hAnsi="Arial"/>
      <w:b/>
      <w:bCs/>
      <w:sz w:val="32"/>
    </w:rPr>
  </w:style>
  <w:style w:type="paragraph" w:customStyle="1" w:styleId="Vertragstitel">
    <w:name w:val="Vertragstitel"/>
    <w:basedOn w:val="Standard"/>
    <w:rsid w:val="009D31A9"/>
    <w:pPr>
      <w:jc w:val="center"/>
    </w:pPr>
    <w:rPr>
      <w:rFonts w:ascii="Arial" w:hAnsi="Arial"/>
      <w:b/>
      <w:sz w:val="32"/>
    </w:rPr>
  </w:style>
  <w:style w:type="paragraph" w:customStyle="1" w:styleId="FormatvorlageVertragstitelRot">
    <w:name w:val="Formatvorlage Vertragstitel + Rot"/>
    <w:basedOn w:val="Vertragstitel"/>
    <w:rsid w:val="00F76402"/>
    <w:rPr>
      <w:bCs/>
      <w:color w:val="FF0000"/>
      <w:sz w:val="24"/>
    </w:rPr>
  </w:style>
  <w:style w:type="paragraph" w:styleId="Verzeichnis1">
    <w:name w:val="toc 1"/>
    <w:basedOn w:val="Standard"/>
    <w:next w:val="Standard"/>
    <w:autoRedefine/>
    <w:uiPriority w:val="39"/>
    <w:rsid w:val="00F776AA"/>
    <w:pPr>
      <w:tabs>
        <w:tab w:val="left" w:pos="480"/>
        <w:tab w:val="right" w:leader="dot" w:pos="9060"/>
      </w:tabs>
      <w:spacing w:line="360" w:lineRule="auto"/>
    </w:pPr>
  </w:style>
  <w:style w:type="character" w:styleId="Hyperlink">
    <w:name w:val="Hyperlink"/>
    <w:uiPriority w:val="99"/>
    <w:rsid w:val="00F776AA"/>
    <w:rPr>
      <w:rFonts w:ascii="Arial" w:hAnsi="Arial"/>
      <w:color w:val="0000FF"/>
      <w:sz w:val="24"/>
      <w:u w:val="single"/>
    </w:rPr>
  </w:style>
  <w:style w:type="paragraph" w:customStyle="1" w:styleId="Verzeichnis10">
    <w:name w:val="Verzeichnis_1"/>
    <w:basedOn w:val="Verzeichnis1"/>
    <w:rsid w:val="00833F46"/>
    <w:pPr>
      <w:tabs>
        <w:tab w:val="clear" w:pos="480"/>
        <w:tab w:val="clear" w:pos="9060"/>
        <w:tab w:val="left" w:pos="567"/>
        <w:tab w:val="right" w:pos="9072"/>
      </w:tabs>
    </w:pPr>
    <w:rPr>
      <w:rFonts w:ascii="Arial" w:hAnsi="Arial" w:cs="Arial"/>
      <w:sz w:val="24"/>
      <w:szCs w:val="24"/>
      <w:lang w:bidi="hi-IN"/>
    </w:rPr>
  </w:style>
  <w:style w:type="paragraph" w:customStyle="1" w:styleId="BodyText21">
    <w:name w:val="Body Text 21"/>
    <w:basedOn w:val="Standard"/>
    <w:rsid w:val="00FD01D8"/>
    <w:pPr>
      <w:tabs>
        <w:tab w:val="left" w:pos="709"/>
      </w:tabs>
      <w:spacing w:line="360" w:lineRule="auto"/>
      <w:ind w:left="709" w:hanging="709"/>
    </w:pPr>
    <w:rPr>
      <w:rFonts w:ascii="Arial" w:hAnsi="Arial"/>
      <w:i/>
      <w:snapToGrid/>
      <w:sz w:val="24"/>
      <w:lang w:eastAsia="de-DE"/>
    </w:rPr>
  </w:style>
  <w:style w:type="character" w:styleId="Kommentarzeichen">
    <w:name w:val="annotation reference"/>
    <w:semiHidden/>
    <w:rsid w:val="00FD01D8"/>
    <w:rPr>
      <w:sz w:val="16"/>
      <w:szCs w:val="16"/>
    </w:rPr>
  </w:style>
  <w:style w:type="paragraph" w:styleId="Kommentartext">
    <w:name w:val="annotation text"/>
    <w:basedOn w:val="Standard"/>
    <w:link w:val="KommentartextZchn"/>
    <w:semiHidden/>
    <w:rsid w:val="00FD01D8"/>
    <w:rPr>
      <w:snapToGrid/>
      <w:lang w:eastAsia="de-DE"/>
    </w:rPr>
  </w:style>
  <w:style w:type="paragraph" w:styleId="Kommentarthema">
    <w:name w:val="annotation subject"/>
    <w:basedOn w:val="Kommentartext"/>
    <w:next w:val="Kommentartext"/>
    <w:link w:val="KommentarthemaZchn"/>
    <w:rsid w:val="00980523"/>
    <w:rPr>
      <w:b/>
      <w:bCs/>
      <w:snapToGrid w:val="0"/>
      <w:lang w:eastAsia="en-US"/>
    </w:rPr>
  </w:style>
  <w:style w:type="character" w:customStyle="1" w:styleId="KommentartextZchn">
    <w:name w:val="Kommentartext Zchn"/>
    <w:link w:val="Kommentartext"/>
    <w:semiHidden/>
    <w:rsid w:val="00980523"/>
    <w:rPr>
      <w:lang w:eastAsia="de-DE"/>
    </w:rPr>
  </w:style>
  <w:style w:type="character" w:customStyle="1" w:styleId="KommentarthemaZchn">
    <w:name w:val="Kommentarthema Zchn"/>
    <w:link w:val="Kommentarthema"/>
    <w:rsid w:val="00980523"/>
    <w:rPr>
      <w:b/>
      <w:bCs/>
      <w:snapToGrid w:val="0"/>
      <w:lang w:eastAsia="en-US"/>
    </w:rPr>
  </w:style>
  <w:style w:type="paragraph" w:styleId="berarbeitung">
    <w:name w:val="Revision"/>
    <w:hidden/>
    <w:uiPriority w:val="99"/>
    <w:semiHidden/>
    <w:rsid w:val="008F6D9D"/>
    <w:rPr>
      <w:snapToGrid w:val="0"/>
      <w:lang w:eastAsia="en-US"/>
    </w:rPr>
  </w:style>
  <w:style w:type="character" w:styleId="BesuchterHyperlink">
    <w:name w:val="FollowedHyperlink"/>
    <w:basedOn w:val="Absatz-Standardschriftart"/>
    <w:rsid w:val="00F10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eiss.de/medit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eiss.com/medite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eiss.de/medite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eiss.com/medit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83ECAAD68DF843819DFA7A2E002DAA" ma:contentTypeVersion="0" ma:contentTypeDescription="Ein neues Dokument erstellen." ma:contentTypeScope="" ma:versionID="ea93acd32248222f1125e3cbd0040cb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D7EED-0EF6-47D4-9D79-30847DD2AD8C}">
  <ds:schemaRefs>
    <ds:schemaRef ds:uri="1006ddce-0363-45f6-b5ee-09fe6362e20e"/>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667966F-C540-446B-BBB6-D92D931EC3F7}">
  <ds:schemaRefs>
    <ds:schemaRef ds:uri="http://schemas.microsoft.com/sharepoint/v3/contenttype/forms"/>
  </ds:schemaRefs>
</ds:datastoreItem>
</file>

<file path=customXml/itemProps3.xml><?xml version="1.0" encoding="utf-8"?>
<ds:datastoreItem xmlns:ds="http://schemas.openxmlformats.org/officeDocument/2006/customXml" ds:itemID="{286D2932-E0AA-43CB-A83E-7E318D2F35DC}"/>
</file>

<file path=customXml/itemProps4.xml><?xml version="1.0" encoding="utf-8"?>
<ds:datastoreItem xmlns:ds="http://schemas.openxmlformats.org/officeDocument/2006/customXml" ds:itemID="{B2FB2DFC-680F-40F9-9522-F28699DF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7996</Words>
  <Characters>44899</Characters>
  <Application>Microsoft Office Word</Application>
  <DocSecurity>0</DocSecurity>
  <Lines>374</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O-08302</vt:lpstr>
      <vt:lpstr>O-08302</vt:lpstr>
    </vt:vector>
  </TitlesOfParts>
  <Company>intellitext SprachenService</Company>
  <LinksUpToDate>false</LinksUpToDate>
  <CharactersWithSpaces>52790</CharactersWithSpaces>
  <SharedDoc>false</SharedDoc>
  <HLinks>
    <vt:vector size="150" baseType="variant">
      <vt:variant>
        <vt:i4>5963841</vt:i4>
      </vt:variant>
      <vt:variant>
        <vt:i4>183</vt:i4>
      </vt:variant>
      <vt:variant>
        <vt:i4>0</vt:i4>
      </vt:variant>
      <vt:variant>
        <vt:i4>5</vt:i4>
      </vt:variant>
      <vt:variant>
        <vt:lpwstr>http://www.zeiss.com/meditec</vt:lpwstr>
      </vt:variant>
      <vt:variant>
        <vt:lpwstr/>
      </vt:variant>
      <vt:variant>
        <vt:i4>5963841</vt:i4>
      </vt:variant>
      <vt:variant>
        <vt:i4>153</vt:i4>
      </vt:variant>
      <vt:variant>
        <vt:i4>0</vt:i4>
      </vt:variant>
      <vt:variant>
        <vt:i4>5</vt:i4>
      </vt:variant>
      <vt:variant>
        <vt:lpwstr>http://www.zeiss.com/meditec</vt:lpwstr>
      </vt:variant>
      <vt:variant>
        <vt:lpwstr/>
      </vt:variant>
      <vt:variant>
        <vt:i4>1703988</vt:i4>
      </vt:variant>
      <vt:variant>
        <vt:i4>134</vt:i4>
      </vt:variant>
      <vt:variant>
        <vt:i4>0</vt:i4>
      </vt:variant>
      <vt:variant>
        <vt:i4>5</vt:i4>
      </vt:variant>
      <vt:variant>
        <vt:lpwstr/>
      </vt:variant>
      <vt:variant>
        <vt:lpwstr>_Toc453148711</vt:lpwstr>
      </vt:variant>
      <vt:variant>
        <vt:i4>1703988</vt:i4>
      </vt:variant>
      <vt:variant>
        <vt:i4>128</vt:i4>
      </vt:variant>
      <vt:variant>
        <vt:i4>0</vt:i4>
      </vt:variant>
      <vt:variant>
        <vt:i4>5</vt:i4>
      </vt:variant>
      <vt:variant>
        <vt:lpwstr/>
      </vt:variant>
      <vt:variant>
        <vt:lpwstr>_Toc453148710</vt:lpwstr>
      </vt:variant>
      <vt:variant>
        <vt:i4>1769524</vt:i4>
      </vt:variant>
      <vt:variant>
        <vt:i4>122</vt:i4>
      </vt:variant>
      <vt:variant>
        <vt:i4>0</vt:i4>
      </vt:variant>
      <vt:variant>
        <vt:i4>5</vt:i4>
      </vt:variant>
      <vt:variant>
        <vt:lpwstr/>
      </vt:variant>
      <vt:variant>
        <vt:lpwstr>_Toc453148709</vt:lpwstr>
      </vt:variant>
      <vt:variant>
        <vt:i4>1769524</vt:i4>
      </vt:variant>
      <vt:variant>
        <vt:i4>116</vt:i4>
      </vt:variant>
      <vt:variant>
        <vt:i4>0</vt:i4>
      </vt:variant>
      <vt:variant>
        <vt:i4>5</vt:i4>
      </vt:variant>
      <vt:variant>
        <vt:lpwstr/>
      </vt:variant>
      <vt:variant>
        <vt:lpwstr>_Toc453148708</vt:lpwstr>
      </vt:variant>
      <vt:variant>
        <vt:i4>1769524</vt:i4>
      </vt:variant>
      <vt:variant>
        <vt:i4>110</vt:i4>
      </vt:variant>
      <vt:variant>
        <vt:i4>0</vt:i4>
      </vt:variant>
      <vt:variant>
        <vt:i4>5</vt:i4>
      </vt:variant>
      <vt:variant>
        <vt:lpwstr/>
      </vt:variant>
      <vt:variant>
        <vt:lpwstr>_Toc453148703</vt:lpwstr>
      </vt:variant>
      <vt:variant>
        <vt:i4>1769524</vt:i4>
      </vt:variant>
      <vt:variant>
        <vt:i4>104</vt:i4>
      </vt:variant>
      <vt:variant>
        <vt:i4>0</vt:i4>
      </vt:variant>
      <vt:variant>
        <vt:i4>5</vt:i4>
      </vt:variant>
      <vt:variant>
        <vt:lpwstr/>
      </vt:variant>
      <vt:variant>
        <vt:lpwstr>_Toc453148702</vt:lpwstr>
      </vt:variant>
      <vt:variant>
        <vt:i4>1769524</vt:i4>
      </vt:variant>
      <vt:variant>
        <vt:i4>98</vt:i4>
      </vt:variant>
      <vt:variant>
        <vt:i4>0</vt:i4>
      </vt:variant>
      <vt:variant>
        <vt:i4>5</vt:i4>
      </vt:variant>
      <vt:variant>
        <vt:lpwstr/>
      </vt:variant>
      <vt:variant>
        <vt:lpwstr>_Toc453148701</vt:lpwstr>
      </vt:variant>
      <vt:variant>
        <vt:i4>1769524</vt:i4>
      </vt:variant>
      <vt:variant>
        <vt:i4>92</vt:i4>
      </vt:variant>
      <vt:variant>
        <vt:i4>0</vt:i4>
      </vt:variant>
      <vt:variant>
        <vt:i4>5</vt:i4>
      </vt:variant>
      <vt:variant>
        <vt:lpwstr/>
      </vt:variant>
      <vt:variant>
        <vt:lpwstr>_Toc453148700</vt:lpwstr>
      </vt:variant>
      <vt:variant>
        <vt:i4>1179701</vt:i4>
      </vt:variant>
      <vt:variant>
        <vt:i4>86</vt:i4>
      </vt:variant>
      <vt:variant>
        <vt:i4>0</vt:i4>
      </vt:variant>
      <vt:variant>
        <vt:i4>5</vt:i4>
      </vt:variant>
      <vt:variant>
        <vt:lpwstr/>
      </vt:variant>
      <vt:variant>
        <vt:lpwstr>_Toc453148699</vt:lpwstr>
      </vt:variant>
      <vt:variant>
        <vt:i4>1179701</vt:i4>
      </vt:variant>
      <vt:variant>
        <vt:i4>80</vt:i4>
      </vt:variant>
      <vt:variant>
        <vt:i4>0</vt:i4>
      </vt:variant>
      <vt:variant>
        <vt:i4>5</vt:i4>
      </vt:variant>
      <vt:variant>
        <vt:lpwstr/>
      </vt:variant>
      <vt:variant>
        <vt:lpwstr>_Toc453148698</vt:lpwstr>
      </vt:variant>
      <vt:variant>
        <vt:i4>1179701</vt:i4>
      </vt:variant>
      <vt:variant>
        <vt:i4>74</vt:i4>
      </vt:variant>
      <vt:variant>
        <vt:i4>0</vt:i4>
      </vt:variant>
      <vt:variant>
        <vt:i4>5</vt:i4>
      </vt:variant>
      <vt:variant>
        <vt:lpwstr/>
      </vt:variant>
      <vt:variant>
        <vt:lpwstr>_Toc453148697</vt:lpwstr>
      </vt:variant>
      <vt:variant>
        <vt:i4>1179701</vt:i4>
      </vt:variant>
      <vt:variant>
        <vt:i4>68</vt:i4>
      </vt:variant>
      <vt:variant>
        <vt:i4>0</vt:i4>
      </vt:variant>
      <vt:variant>
        <vt:i4>5</vt:i4>
      </vt:variant>
      <vt:variant>
        <vt:lpwstr/>
      </vt:variant>
      <vt:variant>
        <vt:lpwstr>_Toc453148696</vt:lpwstr>
      </vt:variant>
      <vt:variant>
        <vt:i4>1179701</vt:i4>
      </vt:variant>
      <vt:variant>
        <vt:i4>62</vt:i4>
      </vt:variant>
      <vt:variant>
        <vt:i4>0</vt:i4>
      </vt:variant>
      <vt:variant>
        <vt:i4>5</vt:i4>
      </vt:variant>
      <vt:variant>
        <vt:lpwstr/>
      </vt:variant>
      <vt:variant>
        <vt:lpwstr>_Toc453148695</vt:lpwstr>
      </vt:variant>
      <vt:variant>
        <vt:i4>1179701</vt:i4>
      </vt:variant>
      <vt:variant>
        <vt:i4>56</vt:i4>
      </vt:variant>
      <vt:variant>
        <vt:i4>0</vt:i4>
      </vt:variant>
      <vt:variant>
        <vt:i4>5</vt:i4>
      </vt:variant>
      <vt:variant>
        <vt:lpwstr/>
      </vt:variant>
      <vt:variant>
        <vt:lpwstr>_Toc453148694</vt:lpwstr>
      </vt:variant>
      <vt:variant>
        <vt:i4>1179701</vt:i4>
      </vt:variant>
      <vt:variant>
        <vt:i4>50</vt:i4>
      </vt:variant>
      <vt:variant>
        <vt:i4>0</vt:i4>
      </vt:variant>
      <vt:variant>
        <vt:i4>5</vt:i4>
      </vt:variant>
      <vt:variant>
        <vt:lpwstr/>
      </vt:variant>
      <vt:variant>
        <vt:lpwstr>_Toc453148693</vt:lpwstr>
      </vt:variant>
      <vt:variant>
        <vt:i4>1179701</vt:i4>
      </vt:variant>
      <vt:variant>
        <vt:i4>44</vt:i4>
      </vt:variant>
      <vt:variant>
        <vt:i4>0</vt:i4>
      </vt:variant>
      <vt:variant>
        <vt:i4>5</vt:i4>
      </vt:variant>
      <vt:variant>
        <vt:lpwstr/>
      </vt:variant>
      <vt:variant>
        <vt:lpwstr>_Toc453148692</vt:lpwstr>
      </vt:variant>
      <vt:variant>
        <vt:i4>1179701</vt:i4>
      </vt:variant>
      <vt:variant>
        <vt:i4>38</vt:i4>
      </vt:variant>
      <vt:variant>
        <vt:i4>0</vt:i4>
      </vt:variant>
      <vt:variant>
        <vt:i4>5</vt:i4>
      </vt:variant>
      <vt:variant>
        <vt:lpwstr/>
      </vt:variant>
      <vt:variant>
        <vt:lpwstr>_Toc453148691</vt:lpwstr>
      </vt:variant>
      <vt:variant>
        <vt:i4>1179701</vt:i4>
      </vt:variant>
      <vt:variant>
        <vt:i4>32</vt:i4>
      </vt:variant>
      <vt:variant>
        <vt:i4>0</vt:i4>
      </vt:variant>
      <vt:variant>
        <vt:i4>5</vt:i4>
      </vt:variant>
      <vt:variant>
        <vt:lpwstr/>
      </vt:variant>
      <vt:variant>
        <vt:lpwstr>_Toc453148690</vt:lpwstr>
      </vt:variant>
      <vt:variant>
        <vt:i4>1245237</vt:i4>
      </vt:variant>
      <vt:variant>
        <vt:i4>26</vt:i4>
      </vt:variant>
      <vt:variant>
        <vt:i4>0</vt:i4>
      </vt:variant>
      <vt:variant>
        <vt:i4>5</vt:i4>
      </vt:variant>
      <vt:variant>
        <vt:lpwstr/>
      </vt:variant>
      <vt:variant>
        <vt:lpwstr>_Toc453148689</vt:lpwstr>
      </vt:variant>
      <vt:variant>
        <vt:i4>1245237</vt:i4>
      </vt:variant>
      <vt:variant>
        <vt:i4>20</vt:i4>
      </vt:variant>
      <vt:variant>
        <vt:i4>0</vt:i4>
      </vt:variant>
      <vt:variant>
        <vt:i4>5</vt:i4>
      </vt:variant>
      <vt:variant>
        <vt:lpwstr/>
      </vt:variant>
      <vt:variant>
        <vt:lpwstr>_Toc453148688</vt:lpwstr>
      </vt:variant>
      <vt:variant>
        <vt:i4>1245237</vt:i4>
      </vt:variant>
      <vt:variant>
        <vt:i4>14</vt:i4>
      </vt:variant>
      <vt:variant>
        <vt:i4>0</vt:i4>
      </vt:variant>
      <vt:variant>
        <vt:i4>5</vt:i4>
      </vt:variant>
      <vt:variant>
        <vt:lpwstr/>
      </vt:variant>
      <vt:variant>
        <vt:lpwstr>_Toc453148687</vt:lpwstr>
      </vt:variant>
      <vt:variant>
        <vt:i4>1245237</vt:i4>
      </vt:variant>
      <vt:variant>
        <vt:i4>8</vt:i4>
      </vt:variant>
      <vt:variant>
        <vt:i4>0</vt:i4>
      </vt:variant>
      <vt:variant>
        <vt:i4>5</vt:i4>
      </vt:variant>
      <vt:variant>
        <vt:lpwstr/>
      </vt:variant>
      <vt:variant>
        <vt:lpwstr>_Toc453148685</vt:lpwstr>
      </vt:variant>
      <vt:variant>
        <vt:i4>1245237</vt:i4>
      </vt:variant>
      <vt:variant>
        <vt:i4>2</vt:i4>
      </vt:variant>
      <vt:variant>
        <vt:i4>0</vt:i4>
      </vt:variant>
      <vt:variant>
        <vt:i4>5</vt:i4>
      </vt:variant>
      <vt:variant>
        <vt:lpwstr/>
      </vt:variant>
      <vt:variant>
        <vt:lpwstr>_Toc453148684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O-08302</dc:title>
  <dc:subject/>
  <dc:creator>intellitext</dc:creator>
  <cp:keywords/>
  <cp:lastModifiedBy>Bruell, Bjoern</cp:lastModifiedBy>
  <cp:revision>40</cp:revision>
  <cp:lastPrinted>2016-09-15T10:57:00Z</cp:lastPrinted>
  <dcterms:created xsi:type="dcterms:W3CDTF">2016-10-13T15:55:00Z</dcterms:created>
  <dcterms:modified xsi:type="dcterms:W3CDTF">2017-11-09T13:37:00Z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0x010100FA83ECAAD68DF843819DFA7A2E002DAA</vt:lpwstr>
  </property>
</Properties>
</file>